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716F10">
      <w:pPr>
        <w:rPr>
          <w:rFonts w:ascii="Arial" w:hAnsi="Arial" w:cs="Arial"/>
          <w:sz w:val="22"/>
          <w:szCs w:val="22"/>
        </w:rPr>
      </w:pPr>
      <w:r>
        <w:rPr>
          <w:rFonts w:ascii="Arial" w:hAnsi="Arial" w:cs="Arial"/>
          <w:noProof/>
          <w:sz w:val="22"/>
          <w:szCs w:val="22"/>
        </w:rPr>
        <w:pict>
          <v:shapetype id="_x0000_t202" coordsize="21600,21600" o:spt="202" path="m,l,21600r21600,l21600,xe">
            <v:stroke joinstyle="miter"/>
            <v:path gradientshapeok="t" o:connecttype="rect"/>
          </v:shapetype>
          <v:shape id="Text Box 7" o:spid="_x0000_s1026" type="#_x0000_t202" style="position:absolute;margin-left:31.4pt;margin-top:2.05pt;width:396pt;height:19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Q/rQIAAKoFAAAOAAAAZHJzL2Uyb0RvYy54bWysVG1vmzAQ/j5p/8Hyd4phkARUUrUhTJO6&#10;F6ndD3DABGtgM9sJ6ar9951NSNNWk6ZtfLAO+/zcPXeP7/Lq0LVoz5TmUmQ4uCAYMVHKiotthr/e&#10;F94CI22oqGgrBcvwA9P4avn2zeXQpyyUjWwrphCACJ0OfYYbY/rU93XZsI7qC9kzAYe1VB018Ku2&#10;fqXoAOhd64eEzPxBqqpXsmRaw24+HuKlw69rVprPda2ZQW2GITfjVuXWjV395SVNt4r2DS+PadC/&#10;yKKjXEDQE1RODUU7xV9BdbxUUsvaXJSy82Vd85I5DsAmIC/Y3DW0Z44LFEf3pzLp/wdbftp/UYhX&#10;GQ4xErSDFt2zg0E38oDmtjpDr1NwuuvBzRxgG7rsmOr+VpbfNBJy1VCxZddKyaFhtILsAnvTP7s6&#10;4mgLshk+ygrC0J2RDuhQq86WDoqBAB269HDqjE2lhM2YhAm0G6MSzsKYxGQeuxg0na73Spv3THbI&#10;GhlW0HoHT/e32th0aDq52GhCFrxtXftb8WwDHMcdCA5X7ZlNw3XzMSHJerFeRF4UztZeRPLcuy5W&#10;kTcrgnmcv8tXqzz4aeMGUdrwqmLChpmUFUR/1rmjxkdNnLSlZcsrC2dT0mq7WbUK7Skou3DfsSBn&#10;bv7zNFwRgMsLSkEYkZsw8YrZYu5FRRR7yZwsPBIkN8mMREmUF88p3XLB/p0SGjKcxGE8qum33Ij7&#10;XnOjaccNzI6WdxlenJxoajW4FpVrraG8He2zUtj0n0oB7Z4a7RRrRTrK1Rw2B0CxMt7I6gG0qyQo&#10;C1QIAw+MRqofGA0wPDKsv++oYhi1HwTo306ayVCTsZkMKkq4mmGD0WiuzDiRdr3i2waQxxcm5DW8&#10;kZo79T5lcXxZMBAciePwshPn/N95PY3Y5S8AAAD//wMAUEsDBBQABgAIAAAAIQBQ+0IZ3gAAAAgB&#10;AAAPAAAAZHJzL2Rvd25yZXYueG1sTI/BTsMwEETvSPyDtUjcqNNSojTEqSoEJyREGg4cnXibWI3X&#10;IXbb8PcsJziOZjTzptjObhBnnIL1pGC5SEAgtd5Y6hR81C93GYgQNRk9eEIF3xhgW15fFTo3/kIV&#10;nvexE1xCIdcK+hjHXMrQ9uh0WPgRib2Dn5yOLKdOmklfuNwNcpUkqXTaEi/0esSnHtvj/uQU7D6p&#10;erZfb817dahsXW8Sek2PSt3ezLtHEBHn+BeGX3xGh5KZGn8iE8SgIF0xeVSwXoJgO3tYs24U3G+y&#10;FGRZyP8Hyh8AAAD//wMAUEsBAi0AFAAGAAgAAAAhALaDOJL+AAAA4QEAABMAAAAAAAAAAAAAAAAA&#10;AAAAAFtDb250ZW50X1R5cGVzXS54bWxQSwECLQAUAAYACAAAACEAOP0h/9YAAACUAQAACwAAAAAA&#10;AAAAAAAAAAAvAQAAX3JlbHMvLnJlbHNQSwECLQAUAAYACAAAACEA8XXkP60CAACqBQAADgAAAAAA&#10;AAAAAAAAAAAuAgAAZHJzL2Uyb0RvYy54bWxQSwECLQAUAAYACAAAACEAUPtCGd4AAAAIAQAADwAA&#10;AAAAAAAAAAAAAAAHBQAAZHJzL2Rvd25yZXYueG1sUEsFBgAAAAAEAAQA8wAAABIGAAAAAA==&#10;" filled="f" stroked="f">
            <v:textbox inset="0,0,0,0">
              <w:txbxContent>
                <w:p w:rsidR="00C2657C" w:rsidRPr="00BF5B29" w:rsidRDefault="00C2657C" w:rsidP="00401ADD">
                  <w:pPr>
                    <w:pStyle w:val="Sous-TitreDocument"/>
                    <w:pageBreakBefore w:val="0"/>
                    <w:jc w:val="center"/>
                    <w:rPr>
                      <w:b/>
                      <w:color w:val="auto"/>
                      <w:szCs w:val="40"/>
                    </w:rPr>
                  </w:pPr>
                  <w:r w:rsidRPr="00BF5B29">
                    <w:rPr>
                      <w:b/>
                      <w:color w:val="auto"/>
                      <w:szCs w:val="40"/>
                    </w:rPr>
                    <w:t xml:space="preserve">GESTION DU SAV FTTH  </w:t>
                  </w:r>
                </w:p>
                <w:p w:rsidR="00401ADD" w:rsidRPr="00BF5B29" w:rsidRDefault="00401ADD" w:rsidP="00401ADD">
                  <w:pPr>
                    <w:pStyle w:val="Sous-TitreDocument"/>
                    <w:jc w:val="center"/>
                    <w:rPr>
                      <w:b/>
                      <w:color w:val="auto"/>
                      <w:szCs w:val="40"/>
                    </w:rPr>
                  </w:pPr>
                </w:p>
                <w:p w:rsidR="00401ADD" w:rsidRPr="00BF5B29" w:rsidRDefault="00401ADD" w:rsidP="00401ADD">
                  <w:pPr>
                    <w:pStyle w:val="Sous-TitreDocument"/>
                    <w:jc w:val="center"/>
                    <w:rPr>
                      <w:b/>
                      <w:color w:val="auto"/>
                      <w:szCs w:val="40"/>
                    </w:rPr>
                  </w:pPr>
                  <w:r w:rsidRPr="00BF5B29">
                    <w:rPr>
                      <w:b/>
                      <w:color w:val="auto"/>
                      <w:szCs w:val="40"/>
                    </w:rPr>
                    <w:t>Présentation du protocole FTTH v1</w:t>
                  </w:r>
                  <w:r w:rsidR="009611E5">
                    <w:rPr>
                      <w:b/>
                      <w:color w:val="auto"/>
                      <w:szCs w:val="40"/>
                    </w:rPr>
                    <w:t>.</w:t>
                  </w:r>
                  <w:r w:rsidR="004A4589">
                    <w:rPr>
                      <w:b/>
                      <w:color w:val="auto"/>
                      <w:szCs w:val="40"/>
                    </w:rPr>
                    <w:t>0</w:t>
                  </w:r>
                  <w:r w:rsidR="007455D8">
                    <w:rPr>
                      <w:b/>
                      <w:color w:val="auto"/>
                      <w:szCs w:val="40"/>
                    </w:rPr>
                    <w:t>a</w:t>
                  </w:r>
                  <w:r w:rsidR="007021A8" w:rsidRPr="00BF5B29">
                    <w:rPr>
                      <w:b/>
                      <w:color w:val="auto"/>
                      <w:szCs w:val="40"/>
                    </w:rPr>
                    <w:t xml:space="preserve">  </w:t>
                  </w:r>
                  <w:r w:rsidRPr="00BF5B29">
                    <w:rPr>
                      <w:b/>
                      <w:color w:val="auto"/>
                      <w:szCs w:val="40"/>
                    </w:rPr>
                    <w:t>et règles de gestion</w:t>
                  </w:r>
                </w:p>
                <w:p w:rsidR="00401ADD" w:rsidRPr="00BF5B29" w:rsidRDefault="00401ADD" w:rsidP="00401ADD">
                  <w:pPr>
                    <w:pStyle w:val="Sous-TitreDocument"/>
                    <w:pageBreakBefore w:val="0"/>
                    <w:jc w:val="center"/>
                    <w:rPr>
                      <w:b/>
                      <w:color w:val="auto"/>
                      <w:sz w:val="24"/>
                      <w:szCs w:val="24"/>
                    </w:rPr>
                  </w:pPr>
                  <w:r w:rsidRPr="00BF5B29">
                    <w:rPr>
                      <w:b/>
                      <w:color w:val="auto"/>
                      <w:sz w:val="24"/>
                      <w:szCs w:val="24"/>
                    </w:rPr>
                    <w:t>Version 0.</w:t>
                  </w:r>
                  <w:r w:rsidR="007021A8">
                    <w:rPr>
                      <w:b/>
                      <w:color w:val="auto"/>
                      <w:sz w:val="24"/>
                      <w:szCs w:val="24"/>
                    </w:rPr>
                    <w:t>0</w:t>
                  </w:r>
                </w:p>
                <w:p w:rsidR="00C2657C" w:rsidRPr="00BF5B29" w:rsidRDefault="00C2657C" w:rsidP="00401ADD">
                  <w:pPr>
                    <w:pStyle w:val="Sous-TitreDocument"/>
                    <w:pageBreakBefore w:val="0"/>
                    <w:rPr>
                      <w:color w:val="auto"/>
                      <w:sz w:val="24"/>
                      <w:szCs w:val="24"/>
                    </w:rPr>
                  </w:pPr>
                </w:p>
                <w:p w:rsidR="00C2657C" w:rsidRPr="00BF5B29" w:rsidRDefault="00C2657C" w:rsidP="00401ADD"/>
                <w:p w:rsidR="00C2657C" w:rsidRPr="00BF5B29" w:rsidRDefault="00C2657C" w:rsidP="00401ADD">
                  <w:pPr>
                    <w:pStyle w:val="Corpsdetexte"/>
                    <w:jc w:val="right"/>
                    <w:rPr>
                      <w:sz w:val="24"/>
                      <w:szCs w:val="24"/>
                    </w:rPr>
                  </w:pPr>
                </w:p>
                <w:p w:rsidR="00C2657C" w:rsidRPr="00BF5B29" w:rsidRDefault="00C2657C" w:rsidP="00E9514D">
                  <w:pPr>
                    <w:pStyle w:val="Titre"/>
                    <w:numPr>
                      <w:ilvl w:val="0"/>
                      <w:numId w:val="0"/>
                    </w:numPr>
                    <w:ind w:left="357"/>
                    <w:rPr>
                      <w:color w:val="auto"/>
                      <w:sz w:val="24"/>
                      <w:szCs w:val="24"/>
                    </w:rPr>
                  </w:pPr>
                  <w:bookmarkStart w:id="0" w:name="_Toc281556188"/>
                  <w:bookmarkEnd w:id="0"/>
                </w:p>
              </w:txbxContent>
            </v:textbox>
          </v:shape>
        </w:pict>
      </w: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716F10" w:rsidP="00A42457">
      <w:pPr>
        <w:pStyle w:val="01SOMMTitre"/>
        <w:rPr>
          <w:rFonts w:cs="Arial"/>
          <w:sz w:val="22"/>
          <w:szCs w:val="22"/>
        </w:rPr>
      </w:pPr>
      <w:r>
        <w:rPr>
          <w:rFonts w:cs="Arial"/>
          <w:noProof/>
          <w:sz w:val="22"/>
          <w:szCs w:val="22"/>
        </w:rPr>
        <w:pict>
          <v:shape id="Text Box 11" o:spid="_x0000_s1027" type="#_x0000_t202" style="position:absolute;left:0;text-align:left;margin-left:3.9pt;margin-top:31.65pt;width:482.75pt;height:283.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kiPrwIAALIFAAAOAAAAZHJzL2Uyb0RvYy54bWysVF1vmzAUfZ+0/2D5nQIpoQGVVG0I06Tu&#10;Q2r3AxwwwZqxme0Eumr/fdcmJGmnSdM2HtD11/E99xzf65uh5WhPlWZSZDi8CDCiopQVE9sMf3ks&#10;vAVG2hBRES4FzfAT1fhm+fbNdd+ldCYbySuqEIAInfZdhhtjutT3ddnQlugL2VEBi7VULTEwVFu/&#10;UqQH9Jb7syCI/V6qqlOypFrDbD4u4qXDr2tamk91ralBPMOQm3F/5f4b+/eX1yTdKtI1rDykQf4i&#10;i5YwAZceoXJiCNop9gtUy0oltazNRSlbX9Y1K6njAGzC4BWbh4Z01HGB4ujuWCb9/2DLj/vPCrEK&#10;tMNIkBYkeqSDQXdyQGFoy9N3OoVdDx3sMwPM262Wqu7uZflVIyFXDRFbequU7BtKKkjPnfTPjo44&#10;2oJs+g+ygnvIzkgHNNSqtYBQDQToINPTURqbSwmTcXgZJLM5RiWsXcaB/Wx2Pkmn453S5h2VLbJB&#10;hhVo7+DJ/l6bceu0xd4mZME4d/pz8WICMMcZuByO2jWbhpPzOQmS9WK9iLxoFq+9KMhz77ZYRV5c&#10;hFfz/DJfrfLwh703jNKGVRUV9prJWmH0Z9IdTD6a4mguLTmrLJxNSavtZsUV2hOwduG+Q0HOtvkv&#10;03D1Ai6vKIWzKLibJV4RL668qIjmXnIVLLwgTO6SOIiSKC9eUrpngv47JdRnOJmDqI7Ob7k5rSex&#10;z7iRtGUGmgdnbYYXR0eQ1HpwLSonrSGMj/FZKWz6p1KA3JPQzrHWpKNdzbAZDm8DwKybN7J6Agsr&#10;CQYDn0Ljg6CR6jtGPTSRDOtvO6IoRvy9gGdgO84UqCnYTAERJRzNsMFoDFdm7Ey7TrFtA8jjQxPy&#10;Fp5KzZyJT1kAAzuAxuC4HJqY7TznY7fr1GqXPwEAAP//AwBQSwMEFAAGAAgAAAAhAMJDmaXdAAAA&#10;CAEAAA8AAABkcnMvZG93bnJldi54bWxMj8FuwjAQRO+V+g/WVuJW7IIUII2DUFVOlaqGcOjRiZfE&#10;Il6nsYH07+ucym1nZzXzNtuOtmNXHLxxJOFlLoAh1U4baiQcy/3zGpgPirTqHKGEX/SwzR8fMpVq&#10;d6MCr4fQsBhCPlUS2hD6lHNft2iVn7seKXonN1gVohwargd1i+G24wshEm6VodjQqh7fWqzPh4uV&#10;sPum4t38fFZfxakwZbkR9JGcpZw9jbtXYAHH8H8ME35EhzwyVe5C2rNOwiqCBwnJcgks2pvVNFTT&#10;QiyA5xm/fyD/AwAA//8DAFBLAQItABQABgAIAAAAIQC2gziS/gAAAOEBAAATAAAAAAAAAAAAAAAA&#10;AAAAAABbQ29udGVudF9UeXBlc10ueG1sUEsBAi0AFAAGAAgAAAAhADj9If/WAAAAlAEAAAsAAAAA&#10;AAAAAAAAAAAALwEAAF9yZWxzLy5yZWxzUEsBAi0AFAAGAAgAAAAhAPs6SI+vAgAAsgUAAA4AAAAA&#10;AAAAAAAAAAAALgIAAGRycy9lMm9Eb2MueG1sUEsBAi0AFAAGAAgAAAAhAMJDmaXdAAAACAEAAA8A&#10;AAAAAAAAAAAAAAAACQUAAGRycy9kb3ducmV2LnhtbFBLBQYAAAAABAAEAPMAAAATBgAAAAA=&#10;" filled="f" stroked="f">
            <v:textbox inset="0,0,0,0">
              <w:txbxContent>
                <w:tbl>
                  <w:tblPr>
                    <w:tblW w:w="0" w:type="auto"/>
                    <w:tblInd w:w="50" w:type="dxa"/>
                    <w:tblLayout w:type="fixed"/>
                    <w:tblCellMar>
                      <w:left w:w="70" w:type="dxa"/>
                      <w:right w:w="70" w:type="dxa"/>
                    </w:tblCellMar>
                    <w:tblLook w:val="0000"/>
                  </w:tblPr>
                  <w:tblGrid>
                    <w:gridCol w:w="1013"/>
                    <w:gridCol w:w="1559"/>
                    <w:gridCol w:w="1843"/>
                    <w:gridCol w:w="4961"/>
                  </w:tblGrid>
                  <w:tr w:rsidR="00C2657C" w:rsidRPr="00401ADD"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rsidR="00C2657C" w:rsidRPr="00401ADD" w:rsidRDefault="00C2657C" w:rsidP="001C33C0">
                        <w:pPr>
                          <w:spacing w:before="120" w:after="120"/>
                          <w:jc w:val="center"/>
                          <w:rPr>
                            <w:rStyle w:val="TABL02CaractereGRAS"/>
                            <w:sz w:val="24"/>
                          </w:rPr>
                        </w:pPr>
                        <w:r w:rsidRPr="00401ADD">
                          <w:rPr>
                            <w:rStyle w:val="TABL02CaractereGRAS"/>
                            <w:sz w:val="24"/>
                          </w:rPr>
                          <w:t>SUIVI DES VERSIONS</w:t>
                        </w: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Nature de la modification</w:t>
                        </w:r>
                      </w:p>
                    </w:tc>
                  </w:tr>
                  <w:tr w:rsidR="004177CB"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4177CB" w:rsidRPr="00401ADD" w:rsidRDefault="00716F10" w:rsidP="00C611C2">
                        <w:pPr>
                          <w:pStyle w:val="TABL02TexteNoir"/>
                          <w:rPr>
                            <w:sz w:val="24"/>
                            <w:szCs w:val="24"/>
                          </w:rPr>
                        </w:pPr>
                        <w:fldSimple w:instr=" KEYWORDS  \* MERGEFORMAT ">
                          <w:r w:rsidR="004177CB" w:rsidRPr="00401ADD">
                            <w:rPr>
                              <w:sz w:val="24"/>
                              <w:szCs w:val="24"/>
                              <w:lang w:val="en-GB"/>
                            </w:rPr>
                            <w:t>0.1</w:t>
                          </w:r>
                        </w:fldSimple>
                      </w:p>
                    </w:tc>
                    <w:tc>
                      <w:tcPr>
                        <w:tcW w:w="1559"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lang w:val="en-GB"/>
                          </w:rPr>
                          <w:t>01/03/2012</w:t>
                        </w:r>
                      </w:p>
                    </w:tc>
                    <w:tc>
                      <w:tcPr>
                        <w:tcW w:w="1843"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 xml:space="preserve">Christophe </w:t>
                        </w:r>
                        <w:proofErr w:type="spellStart"/>
                        <w:r w:rsidRPr="00401ADD">
                          <w:rPr>
                            <w:sz w:val="24"/>
                            <w:szCs w:val="24"/>
                          </w:rPr>
                          <w:t>Baudoin</w:t>
                        </w:r>
                        <w:proofErr w:type="spellEnd"/>
                        <w:r w:rsidRPr="00401ADD">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Création</w:t>
                        </w:r>
                      </w:p>
                    </w:tc>
                  </w:tr>
                  <w:tr w:rsidR="004177CB"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0.2</w:t>
                        </w:r>
                      </w:p>
                    </w:tc>
                    <w:tc>
                      <w:tcPr>
                        <w:tcW w:w="1559"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04/07/2012</w:t>
                        </w:r>
                      </w:p>
                    </w:tc>
                    <w:tc>
                      <w:tcPr>
                        <w:tcW w:w="1843"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Modification après relecture</w:t>
                        </w:r>
                      </w:p>
                    </w:tc>
                  </w:tr>
                  <w:tr w:rsidR="004177CB"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0.3</w:t>
                        </w:r>
                      </w:p>
                    </w:tc>
                    <w:tc>
                      <w:tcPr>
                        <w:tcW w:w="1559"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21/08/2012</w:t>
                        </w:r>
                      </w:p>
                    </w:tc>
                    <w:tc>
                      <w:tcPr>
                        <w:tcW w:w="1843"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Modification après relecture</w:t>
                        </w:r>
                      </w:p>
                    </w:tc>
                  </w:tr>
                  <w:tr w:rsidR="004177CB"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4177CB" w:rsidRPr="00401ADD" w:rsidRDefault="00716F10" w:rsidP="007021A8">
                        <w:pPr>
                          <w:pStyle w:val="TABL02TexteNoir"/>
                          <w:rPr>
                            <w:sz w:val="24"/>
                            <w:szCs w:val="24"/>
                            <w:lang w:val="en-GB"/>
                          </w:rPr>
                        </w:pPr>
                        <w:r w:rsidRPr="00716F10">
                          <w:rPr>
                            <w:sz w:val="24"/>
                            <w:szCs w:val="24"/>
                          </w:rPr>
                          <w:t>0.4</w:t>
                        </w:r>
                      </w:p>
                    </w:tc>
                    <w:tc>
                      <w:tcPr>
                        <w:tcW w:w="1559" w:type="dxa"/>
                        <w:tcBorders>
                          <w:top w:val="single" w:sz="6" w:space="0" w:color="auto"/>
                          <w:left w:val="single" w:sz="6" w:space="0" w:color="auto"/>
                          <w:bottom w:val="single" w:sz="6" w:space="0" w:color="auto"/>
                          <w:right w:val="single" w:sz="6" w:space="0" w:color="auto"/>
                        </w:tcBorders>
                      </w:tcPr>
                      <w:p w:rsidR="004177CB" w:rsidRPr="00401ADD" w:rsidRDefault="004177CB">
                        <w:pPr>
                          <w:pStyle w:val="TABL02TexteNoir"/>
                          <w:rPr>
                            <w:sz w:val="24"/>
                            <w:szCs w:val="24"/>
                            <w:lang w:val="en-GB"/>
                          </w:rPr>
                        </w:pPr>
                        <w:bookmarkStart w:id="1" w:name="ICI"/>
                        <w:r>
                          <w:rPr>
                            <w:sz w:val="24"/>
                            <w:szCs w:val="24"/>
                            <w:lang w:val="en-GB"/>
                          </w:rPr>
                          <w:t>12</w:t>
                        </w:r>
                        <w:r w:rsidRPr="00401ADD">
                          <w:rPr>
                            <w:sz w:val="24"/>
                            <w:szCs w:val="24"/>
                            <w:lang w:val="en-GB"/>
                          </w:rPr>
                          <w:t>/03/20</w:t>
                        </w:r>
                        <w:bookmarkEnd w:id="1"/>
                        <w:r w:rsidRPr="00401ADD">
                          <w:rPr>
                            <w:sz w:val="24"/>
                            <w:szCs w:val="24"/>
                            <w:lang w:val="en-GB"/>
                          </w:rPr>
                          <w:t>1</w:t>
                        </w:r>
                        <w:r>
                          <w:rPr>
                            <w:sz w:val="24"/>
                            <w:szCs w:val="24"/>
                            <w:lang w:val="en-GB"/>
                          </w:rPr>
                          <w:t>4</w:t>
                        </w:r>
                      </w:p>
                    </w:tc>
                    <w:tc>
                      <w:tcPr>
                        <w:tcW w:w="1843" w:type="dxa"/>
                        <w:tcBorders>
                          <w:top w:val="single" w:sz="6" w:space="0" w:color="auto"/>
                          <w:left w:val="single" w:sz="6" w:space="0" w:color="auto"/>
                          <w:bottom w:val="single" w:sz="6" w:space="0" w:color="auto"/>
                          <w:right w:val="single" w:sz="6" w:space="0" w:color="auto"/>
                        </w:tcBorders>
                      </w:tcPr>
                      <w:p w:rsidR="004177CB" w:rsidRPr="00401ADD" w:rsidRDefault="004177CB">
                        <w:pPr>
                          <w:pStyle w:val="TABL02TexteNoir"/>
                          <w:rPr>
                            <w:sz w:val="24"/>
                            <w:szCs w:val="24"/>
                            <w:lang w:val="en-GB"/>
                          </w:rPr>
                        </w:pPr>
                        <w:r>
                          <w:rPr>
                            <w:sz w:val="24"/>
                            <w:szCs w:val="24"/>
                          </w:rPr>
                          <w:t xml:space="preserve">Stéphane </w:t>
                        </w:r>
                        <w:proofErr w:type="spellStart"/>
                        <w:r>
                          <w:rPr>
                            <w:sz w:val="24"/>
                            <w:szCs w:val="24"/>
                          </w:rPr>
                          <w:t>Lyonnet</w:t>
                        </w:r>
                        <w:proofErr w:type="spellEnd"/>
                        <w:r w:rsidRPr="00401ADD">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sidRPr="00401ADD">
                          <w:rPr>
                            <w:sz w:val="24"/>
                            <w:szCs w:val="24"/>
                          </w:rPr>
                          <w:t>Création</w:t>
                        </w:r>
                        <w:r>
                          <w:rPr>
                            <w:sz w:val="24"/>
                            <w:szCs w:val="24"/>
                          </w:rPr>
                          <w:t>. Prise en compte des évolutions de la version 1.1.</w:t>
                        </w:r>
                      </w:p>
                    </w:tc>
                  </w:tr>
                  <w:tr w:rsidR="004177CB"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Pr>
                            <w:sz w:val="24"/>
                            <w:szCs w:val="24"/>
                          </w:rPr>
                          <w:t>0.5</w:t>
                        </w:r>
                      </w:p>
                    </w:tc>
                    <w:tc>
                      <w:tcPr>
                        <w:tcW w:w="1559"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Pr>
                            <w:sz w:val="24"/>
                            <w:szCs w:val="24"/>
                          </w:rPr>
                          <w:t>25/03/2015</w:t>
                        </w:r>
                      </w:p>
                    </w:tc>
                    <w:tc>
                      <w:tcPr>
                        <w:tcW w:w="1843"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r>
                          <w:rPr>
                            <w:sz w:val="24"/>
                            <w:szCs w:val="24"/>
                          </w:rPr>
                          <w:t xml:space="preserve">L. </w:t>
                        </w:r>
                        <w:proofErr w:type="spellStart"/>
                        <w:r>
                          <w:rPr>
                            <w:sz w:val="24"/>
                            <w:szCs w:val="24"/>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proofErr w:type="spellStart"/>
                        <w:r>
                          <w:rPr>
                            <w:sz w:val="24"/>
                            <w:szCs w:val="24"/>
                          </w:rPr>
                          <w:t>Renommage</w:t>
                        </w:r>
                        <w:proofErr w:type="spellEnd"/>
                        <w:r>
                          <w:rPr>
                            <w:sz w:val="24"/>
                            <w:szCs w:val="24"/>
                          </w:rPr>
                          <w:t xml:space="preserve"> 1.0</w:t>
                        </w:r>
                        <w:r w:rsidR="007455D8">
                          <w:rPr>
                            <w:sz w:val="24"/>
                            <w:szCs w:val="24"/>
                          </w:rPr>
                          <w:t>a</w:t>
                        </w:r>
                        <w:r>
                          <w:rPr>
                            <w:sz w:val="24"/>
                            <w:szCs w:val="24"/>
                          </w:rPr>
                          <w:t xml:space="preserve"> </w:t>
                        </w:r>
                        <w:r w:rsidR="007455D8">
                          <w:rPr>
                            <w:sz w:val="24"/>
                            <w:szCs w:val="24"/>
                          </w:rPr>
                          <w:t xml:space="preserve">(nommage initial) </w:t>
                        </w:r>
                        <w:r>
                          <w:rPr>
                            <w:sz w:val="24"/>
                            <w:szCs w:val="24"/>
                          </w:rPr>
                          <w:t>pour simplifier l’implémentation</w:t>
                        </w:r>
                      </w:p>
                    </w:tc>
                  </w:tr>
                  <w:tr w:rsidR="004177CB"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4177CB" w:rsidRPr="00401ADD" w:rsidRDefault="004177CB" w:rsidP="00C611C2">
                        <w:pPr>
                          <w:pStyle w:val="TABL02TexteNoir"/>
                          <w:rPr>
                            <w:sz w:val="24"/>
                            <w:szCs w:val="24"/>
                          </w:rPr>
                        </w:pPr>
                      </w:p>
                    </w:tc>
                  </w:tr>
                </w:tbl>
                <w:p w:rsidR="00C2657C" w:rsidRPr="00401ADD" w:rsidRDefault="00C2657C" w:rsidP="00A42457"/>
                <w:p w:rsidR="00C2657C" w:rsidRPr="00401ADD" w:rsidRDefault="00C2657C" w:rsidP="00A42457"/>
              </w:txbxContent>
            </v:textbox>
          </v:shape>
        </w:pict>
      </w: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r w:rsidRPr="00401ADD">
        <w:rPr>
          <w:rFonts w:cs="Arial"/>
          <w:sz w:val="22"/>
          <w:szCs w:val="22"/>
        </w:rPr>
        <w:br w:type="page"/>
      </w:r>
      <w:r w:rsidRPr="00401ADD">
        <w:rPr>
          <w:rFonts w:cs="Arial"/>
          <w:sz w:val="22"/>
          <w:szCs w:val="22"/>
        </w:rPr>
        <w:lastRenderedPageBreak/>
        <w:t>Sommaire</w:t>
      </w:r>
    </w:p>
    <w:p w:rsidR="009F0320" w:rsidRDefault="00716F10">
      <w:pPr>
        <w:pStyle w:val="TM1"/>
        <w:rPr>
          <w:rFonts w:asciiTheme="minorHAnsi" w:eastAsiaTheme="minorEastAsia" w:hAnsiTheme="minorHAnsi" w:cstheme="minorBidi"/>
          <w:noProof/>
          <w:color w:val="auto"/>
          <w:sz w:val="22"/>
          <w:szCs w:val="22"/>
        </w:rPr>
      </w:pPr>
      <w:r w:rsidRPr="00716F10">
        <w:rPr>
          <w:rFonts w:cs="Arial"/>
          <w:sz w:val="22"/>
          <w:szCs w:val="22"/>
        </w:rPr>
        <w:fldChar w:fldCharType="begin"/>
      </w:r>
      <w:r w:rsidR="00C2657C" w:rsidRPr="00401ADD">
        <w:rPr>
          <w:rFonts w:cs="Arial"/>
          <w:sz w:val="22"/>
          <w:szCs w:val="22"/>
        </w:rPr>
        <w:instrText xml:space="preserve"> TOC \o "3-3" \t "Titre 1;1;Titre 2;2;Titre;1" </w:instrText>
      </w:r>
      <w:r w:rsidRPr="00716F10">
        <w:rPr>
          <w:rFonts w:cs="Arial"/>
          <w:sz w:val="22"/>
          <w:szCs w:val="22"/>
        </w:rPr>
        <w:fldChar w:fldCharType="separate"/>
      </w:r>
      <w:bookmarkStart w:id="2" w:name="_GoBack"/>
      <w:bookmarkEnd w:id="2"/>
      <w:r w:rsidR="009F0320" w:rsidRPr="00343C0E">
        <w:rPr>
          <w:rFonts w:cs="Times New Roman"/>
          <w:b/>
          <w:noProof/>
        </w:rPr>
        <w:t>1.</w:t>
      </w:r>
      <w:r w:rsidR="009F0320">
        <w:rPr>
          <w:rFonts w:asciiTheme="minorHAnsi" w:eastAsiaTheme="minorEastAsia" w:hAnsiTheme="minorHAnsi" w:cstheme="minorBidi"/>
          <w:noProof/>
          <w:color w:val="auto"/>
          <w:sz w:val="22"/>
          <w:szCs w:val="22"/>
        </w:rPr>
        <w:tab/>
      </w:r>
      <w:r w:rsidR="009F0320" w:rsidRPr="00343C0E">
        <w:rPr>
          <w:rFonts w:cs="Arial"/>
          <w:noProof/>
        </w:rPr>
        <w:t>Contexte et objectifs</w:t>
      </w:r>
      <w:r w:rsidR="009F0320">
        <w:rPr>
          <w:noProof/>
        </w:rPr>
        <w:tab/>
      </w:r>
      <w:r>
        <w:rPr>
          <w:noProof/>
        </w:rPr>
        <w:fldChar w:fldCharType="begin"/>
      </w:r>
      <w:r w:rsidR="009F0320">
        <w:rPr>
          <w:noProof/>
        </w:rPr>
        <w:instrText xml:space="preserve"> PAGEREF _Toc415067183 \h </w:instrText>
      </w:r>
      <w:r>
        <w:rPr>
          <w:noProof/>
        </w:rPr>
      </w:r>
      <w:r>
        <w:rPr>
          <w:noProof/>
        </w:rPr>
        <w:fldChar w:fldCharType="separate"/>
      </w:r>
      <w:r w:rsidR="009F0320">
        <w:rPr>
          <w:noProof/>
        </w:rPr>
        <w:t>3</w:t>
      </w:r>
      <w:r>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1.1.</w:t>
      </w:r>
      <w:r>
        <w:rPr>
          <w:rFonts w:asciiTheme="minorHAnsi" w:eastAsiaTheme="minorEastAsia" w:hAnsiTheme="minorHAnsi" w:cstheme="minorBidi"/>
          <w:noProof/>
          <w:color w:val="auto"/>
          <w:sz w:val="22"/>
          <w:szCs w:val="22"/>
        </w:rPr>
        <w:tab/>
      </w:r>
      <w:r w:rsidRPr="00343C0E">
        <w:rPr>
          <w:rFonts w:cs="Arial"/>
          <w:noProof/>
        </w:rPr>
        <w:t>Objet du document</w:t>
      </w:r>
      <w:r>
        <w:rPr>
          <w:noProof/>
        </w:rPr>
        <w:tab/>
      </w:r>
      <w:r w:rsidR="00716F10">
        <w:rPr>
          <w:noProof/>
        </w:rPr>
        <w:fldChar w:fldCharType="begin"/>
      </w:r>
      <w:r>
        <w:rPr>
          <w:noProof/>
        </w:rPr>
        <w:instrText xml:space="preserve"> PAGEREF _Toc415067184 \h </w:instrText>
      </w:r>
      <w:r w:rsidR="00716F10">
        <w:rPr>
          <w:noProof/>
        </w:rPr>
      </w:r>
      <w:r w:rsidR="00716F10">
        <w:rPr>
          <w:noProof/>
        </w:rPr>
        <w:fldChar w:fldCharType="separate"/>
      </w:r>
      <w:r>
        <w:rPr>
          <w:noProof/>
        </w:rPr>
        <w:t>3</w:t>
      </w:r>
      <w:r w:rsidR="00716F10">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1.2.</w:t>
      </w:r>
      <w:r>
        <w:rPr>
          <w:rFonts w:asciiTheme="minorHAnsi" w:eastAsiaTheme="minorEastAsia" w:hAnsiTheme="minorHAnsi" w:cstheme="minorBidi"/>
          <w:noProof/>
          <w:color w:val="auto"/>
          <w:sz w:val="22"/>
          <w:szCs w:val="22"/>
        </w:rPr>
        <w:tab/>
      </w:r>
      <w:r w:rsidRPr="00343C0E">
        <w:rPr>
          <w:rFonts w:cs="Arial"/>
          <w:noProof/>
        </w:rPr>
        <w:t>Lexique</w:t>
      </w:r>
      <w:r>
        <w:rPr>
          <w:noProof/>
        </w:rPr>
        <w:tab/>
      </w:r>
      <w:r w:rsidR="00716F10">
        <w:rPr>
          <w:noProof/>
        </w:rPr>
        <w:fldChar w:fldCharType="begin"/>
      </w:r>
      <w:r>
        <w:rPr>
          <w:noProof/>
        </w:rPr>
        <w:instrText xml:space="preserve"> PAGEREF _Toc415067185 \h </w:instrText>
      </w:r>
      <w:r w:rsidR="00716F10">
        <w:rPr>
          <w:noProof/>
        </w:rPr>
      </w:r>
      <w:r w:rsidR="00716F10">
        <w:rPr>
          <w:noProof/>
        </w:rPr>
        <w:fldChar w:fldCharType="separate"/>
      </w:r>
      <w:r>
        <w:rPr>
          <w:noProof/>
        </w:rPr>
        <w:t>3</w:t>
      </w:r>
      <w:r w:rsidR="00716F10">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1.3.</w:t>
      </w:r>
      <w:r>
        <w:rPr>
          <w:rFonts w:asciiTheme="minorHAnsi" w:eastAsiaTheme="minorEastAsia" w:hAnsiTheme="minorHAnsi" w:cstheme="minorBidi"/>
          <w:noProof/>
          <w:color w:val="auto"/>
          <w:sz w:val="22"/>
          <w:szCs w:val="22"/>
        </w:rPr>
        <w:tab/>
      </w:r>
      <w:r w:rsidRPr="00343C0E">
        <w:rPr>
          <w:rFonts w:cs="Arial"/>
          <w:noProof/>
        </w:rPr>
        <w:t>Documents de référence applicables</w:t>
      </w:r>
      <w:r>
        <w:rPr>
          <w:noProof/>
        </w:rPr>
        <w:tab/>
      </w:r>
      <w:r w:rsidR="00716F10">
        <w:rPr>
          <w:noProof/>
        </w:rPr>
        <w:fldChar w:fldCharType="begin"/>
      </w:r>
      <w:r>
        <w:rPr>
          <w:noProof/>
        </w:rPr>
        <w:instrText xml:space="preserve"> PAGEREF _Toc415067186 \h </w:instrText>
      </w:r>
      <w:r w:rsidR="00716F10">
        <w:rPr>
          <w:noProof/>
        </w:rPr>
      </w:r>
      <w:r w:rsidR="00716F10">
        <w:rPr>
          <w:noProof/>
        </w:rPr>
        <w:fldChar w:fldCharType="separate"/>
      </w:r>
      <w:r>
        <w:rPr>
          <w:noProof/>
        </w:rPr>
        <w:t>3</w:t>
      </w:r>
      <w:r w:rsidR="00716F10">
        <w:rPr>
          <w:noProof/>
        </w:rPr>
        <w:fldChar w:fldCharType="end"/>
      </w:r>
    </w:p>
    <w:p w:rsidR="009F0320" w:rsidRDefault="009F0320">
      <w:pPr>
        <w:pStyle w:val="TM1"/>
        <w:rPr>
          <w:rFonts w:asciiTheme="minorHAnsi" w:eastAsiaTheme="minorEastAsia" w:hAnsiTheme="minorHAnsi" w:cstheme="minorBidi"/>
          <w:noProof/>
          <w:color w:val="auto"/>
          <w:sz w:val="22"/>
          <w:szCs w:val="22"/>
        </w:rPr>
      </w:pPr>
      <w:r w:rsidRPr="00343C0E">
        <w:rPr>
          <w:rFonts w:cs="Times New Roman"/>
          <w:b/>
          <w:noProof/>
        </w:rPr>
        <w:t>2.</w:t>
      </w:r>
      <w:r>
        <w:rPr>
          <w:rFonts w:asciiTheme="minorHAnsi" w:eastAsiaTheme="minorEastAsia" w:hAnsiTheme="minorHAnsi" w:cstheme="minorBidi"/>
          <w:noProof/>
          <w:color w:val="auto"/>
          <w:sz w:val="22"/>
          <w:szCs w:val="22"/>
        </w:rPr>
        <w:tab/>
      </w:r>
      <w:r w:rsidRPr="00343C0E">
        <w:rPr>
          <w:rFonts w:cs="Arial"/>
          <w:noProof/>
        </w:rPr>
        <w:t>Périmètre et limites du protocole SAV FTTH v1.0a</w:t>
      </w:r>
      <w:r>
        <w:rPr>
          <w:noProof/>
        </w:rPr>
        <w:tab/>
      </w:r>
      <w:r w:rsidR="00716F10">
        <w:rPr>
          <w:noProof/>
        </w:rPr>
        <w:fldChar w:fldCharType="begin"/>
      </w:r>
      <w:r>
        <w:rPr>
          <w:noProof/>
        </w:rPr>
        <w:instrText xml:space="preserve"> PAGEREF _Toc415067187 \h </w:instrText>
      </w:r>
      <w:r w:rsidR="00716F10">
        <w:rPr>
          <w:noProof/>
        </w:rPr>
      </w:r>
      <w:r w:rsidR="00716F10">
        <w:rPr>
          <w:noProof/>
        </w:rPr>
        <w:fldChar w:fldCharType="separate"/>
      </w:r>
      <w:r>
        <w:rPr>
          <w:noProof/>
        </w:rPr>
        <w:t>4</w:t>
      </w:r>
      <w:r w:rsidR="00716F10">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2.1.</w:t>
      </w:r>
      <w:r>
        <w:rPr>
          <w:rFonts w:asciiTheme="minorHAnsi" w:eastAsiaTheme="minorEastAsia" w:hAnsiTheme="minorHAnsi" w:cstheme="minorBidi"/>
          <w:noProof/>
          <w:color w:val="auto"/>
          <w:sz w:val="22"/>
          <w:szCs w:val="22"/>
        </w:rPr>
        <w:tab/>
      </w:r>
      <w:r w:rsidRPr="00343C0E">
        <w:rPr>
          <w:rFonts w:cs="Arial"/>
          <w:noProof/>
        </w:rPr>
        <w:t>Nouveautés de la version par rapport à la version initiale du protocole</w:t>
      </w:r>
      <w:r>
        <w:rPr>
          <w:noProof/>
        </w:rPr>
        <w:tab/>
      </w:r>
      <w:r w:rsidR="00716F10">
        <w:rPr>
          <w:noProof/>
        </w:rPr>
        <w:fldChar w:fldCharType="begin"/>
      </w:r>
      <w:r>
        <w:rPr>
          <w:noProof/>
        </w:rPr>
        <w:instrText xml:space="preserve"> PAGEREF _Toc415067188 \h </w:instrText>
      </w:r>
      <w:r w:rsidR="00716F10">
        <w:rPr>
          <w:noProof/>
        </w:rPr>
      </w:r>
      <w:r w:rsidR="00716F10">
        <w:rPr>
          <w:noProof/>
        </w:rPr>
        <w:fldChar w:fldCharType="separate"/>
      </w:r>
      <w:r>
        <w:rPr>
          <w:noProof/>
        </w:rPr>
        <w:t>4</w:t>
      </w:r>
      <w:r w:rsidR="00716F10">
        <w:rPr>
          <w:noProof/>
        </w:rPr>
        <w:fldChar w:fldCharType="end"/>
      </w:r>
    </w:p>
    <w:p w:rsidR="009F0320" w:rsidRDefault="009F0320">
      <w:pPr>
        <w:pStyle w:val="TM1"/>
        <w:rPr>
          <w:rFonts w:asciiTheme="minorHAnsi" w:eastAsiaTheme="minorEastAsia" w:hAnsiTheme="minorHAnsi" w:cstheme="minorBidi"/>
          <w:noProof/>
          <w:color w:val="auto"/>
          <w:sz w:val="22"/>
          <w:szCs w:val="22"/>
        </w:rPr>
      </w:pPr>
      <w:r w:rsidRPr="00343C0E">
        <w:rPr>
          <w:rFonts w:cs="Times New Roman"/>
          <w:b/>
          <w:noProof/>
        </w:rPr>
        <w:t>3.</w:t>
      </w:r>
      <w:r>
        <w:rPr>
          <w:rFonts w:asciiTheme="minorHAnsi" w:eastAsiaTheme="minorEastAsia" w:hAnsiTheme="minorHAnsi" w:cstheme="minorBidi"/>
          <w:noProof/>
          <w:color w:val="auto"/>
          <w:sz w:val="22"/>
          <w:szCs w:val="22"/>
        </w:rPr>
        <w:tab/>
      </w:r>
      <w:r w:rsidRPr="00343C0E">
        <w:rPr>
          <w:rFonts w:cs="Arial"/>
          <w:noProof/>
        </w:rPr>
        <w:t>SAV d’un accès FTTH</w:t>
      </w:r>
      <w:r>
        <w:rPr>
          <w:noProof/>
        </w:rPr>
        <w:tab/>
      </w:r>
      <w:r w:rsidR="00716F10">
        <w:rPr>
          <w:noProof/>
        </w:rPr>
        <w:fldChar w:fldCharType="begin"/>
      </w:r>
      <w:r>
        <w:rPr>
          <w:noProof/>
        </w:rPr>
        <w:instrText xml:space="preserve"> PAGEREF _Toc415067189 \h </w:instrText>
      </w:r>
      <w:r w:rsidR="00716F10">
        <w:rPr>
          <w:noProof/>
        </w:rPr>
      </w:r>
      <w:r w:rsidR="00716F10">
        <w:rPr>
          <w:noProof/>
        </w:rPr>
        <w:fldChar w:fldCharType="separate"/>
      </w:r>
      <w:r>
        <w:rPr>
          <w:noProof/>
        </w:rPr>
        <w:t>5</w:t>
      </w:r>
      <w:r w:rsidR="00716F10">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3.1.</w:t>
      </w:r>
      <w:r>
        <w:rPr>
          <w:rFonts w:asciiTheme="minorHAnsi" w:eastAsiaTheme="minorEastAsia" w:hAnsiTheme="minorHAnsi" w:cstheme="minorBidi"/>
          <w:noProof/>
          <w:color w:val="auto"/>
          <w:sz w:val="22"/>
          <w:szCs w:val="22"/>
        </w:rPr>
        <w:tab/>
      </w:r>
      <w:r w:rsidRPr="00343C0E">
        <w:rPr>
          <w:rFonts w:cs="Arial"/>
          <w:noProof/>
        </w:rPr>
        <w:t>Description</w:t>
      </w:r>
      <w:r>
        <w:rPr>
          <w:noProof/>
        </w:rPr>
        <w:tab/>
      </w:r>
      <w:r w:rsidR="00716F10">
        <w:rPr>
          <w:noProof/>
        </w:rPr>
        <w:fldChar w:fldCharType="begin"/>
      </w:r>
      <w:r>
        <w:rPr>
          <w:noProof/>
        </w:rPr>
        <w:instrText xml:space="preserve"> PAGEREF _Toc415067190 \h </w:instrText>
      </w:r>
      <w:r w:rsidR="00716F10">
        <w:rPr>
          <w:noProof/>
        </w:rPr>
      </w:r>
      <w:r w:rsidR="00716F10">
        <w:rPr>
          <w:noProof/>
        </w:rPr>
        <w:fldChar w:fldCharType="separate"/>
      </w:r>
      <w:r>
        <w:rPr>
          <w:noProof/>
        </w:rPr>
        <w:t>5</w:t>
      </w:r>
      <w:r w:rsidR="00716F10">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3.2.</w:t>
      </w:r>
      <w:r>
        <w:rPr>
          <w:rFonts w:asciiTheme="minorHAnsi" w:eastAsiaTheme="minorEastAsia" w:hAnsiTheme="minorHAnsi" w:cstheme="minorBidi"/>
          <w:noProof/>
          <w:color w:val="auto"/>
          <w:sz w:val="22"/>
          <w:szCs w:val="22"/>
        </w:rPr>
        <w:tab/>
      </w:r>
      <w:r w:rsidRPr="00343C0E">
        <w:rPr>
          <w:rFonts w:cs="Arial"/>
          <w:noProof/>
        </w:rPr>
        <w:t>Gestion des rendez-vous</w:t>
      </w:r>
      <w:r>
        <w:rPr>
          <w:noProof/>
        </w:rPr>
        <w:tab/>
      </w:r>
      <w:r w:rsidR="00716F10">
        <w:rPr>
          <w:noProof/>
        </w:rPr>
        <w:fldChar w:fldCharType="begin"/>
      </w:r>
      <w:r>
        <w:rPr>
          <w:noProof/>
        </w:rPr>
        <w:instrText xml:space="preserve"> PAGEREF _Toc415067191 \h </w:instrText>
      </w:r>
      <w:r w:rsidR="00716F10">
        <w:rPr>
          <w:noProof/>
        </w:rPr>
      </w:r>
      <w:r w:rsidR="00716F10">
        <w:rPr>
          <w:noProof/>
        </w:rPr>
        <w:fldChar w:fldCharType="separate"/>
      </w:r>
      <w:r>
        <w:rPr>
          <w:noProof/>
        </w:rPr>
        <w:t>7</w:t>
      </w:r>
      <w:r w:rsidR="00716F10">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3.3.</w:t>
      </w:r>
      <w:r>
        <w:rPr>
          <w:rFonts w:asciiTheme="minorHAnsi" w:eastAsiaTheme="minorEastAsia" w:hAnsiTheme="minorHAnsi" w:cstheme="minorBidi"/>
          <w:noProof/>
          <w:color w:val="auto"/>
          <w:sz w:val="22"/>
          <w:szCs w:val="22"/>
        </w:rPr>
        <w:tab/>
      </w:r>
      <w:r w:rsidRPr="00343C0E">
        <w:rPr>
          <w:rFonts w:cs="Arial"/>
          <w:noProof/>
        </w:rPr>
        <w:t>Description des flux</w:t>
      </w:r>
      <w:r>
        <w:rPr>
          <w:noProof/>
        </w:rPr>
        <w:tab/>
      </w:r>
      <w:r w:rsidR="00716F10">
        <w:rPr>
          <w:noProof/>
        </w:rPr>
        <w:fldChar w:fldCharType="begin"/>
      </w:r>
      <w:r>
        <w:rPr>
          <w:noProof/>
        </w:rPr>
        <w:instrText xml:space="preserve"> PAGEREF _Toc415067192 \h </w:instrText>
      </w:r>
      <w:r w:rsidR="00716F10">
        <w:rPr>
          <w:noProof/>
        </w:rPr>
      </w:r>
      <w:r w:rsidR="00716F10">
        <w:rPr>
          <w:noProof/>
        </w:rPr>
        <w:fldChar w:fldCharType="separate"/>
      </w:r>
      <w:r>
        <w:rPr>
          <w:noProof/>
        </w:rPr>
        <w:t>7</w:t>
      </w:r>
      <w:r w:rsidR="00716F10">
        <w:rPr>
          <w:noProof/>
        </w:rPr>
        <w:fldChar w:fldCharType="end"/>
      </w:r>
    </w:p>
    <w:p w:rsidR="009F0320" w:rsidRDefault="009F0320">
      <w:pPr>
        <w:pStyle w:val="TM3"/>
        <w:rPr>
          <w:rFonts w:asciiTheme="minorHAnsi" w:eastAsiaTheme="minorEastAsia" w:hAnsiTheme="minorHAnsi" w:cstheme="minorBidi"/>
          <w:noProof/>
          <w:color w:val="auto"/>
          <w:sz w:val="22"/>
          <w:szCs w:val="22"/>
        </w:rPr>
      </w:pPr>
      <w:r w:rsidRPr="00343C0E">
        <w:rPr>
          <w:noProof/>
          <w:color w:val="009FC3"/>
        </w:rPr>
        <w:t>3.3.1.</w:t>
      </w:r>
      <w:r>
        <w:rPr>
          <w:rFonts w:asciiTheme="minorHAnsi" w:eastAsiaTheme="minorEastAsia" w:hAnsiTheme="minorHAnsi" w:cstheme="minorBidi"/>
          <w:noProof/>
          <w:color w:val="auto"/>
          <w:sz w:val="22"/>
          <w:szCs w:val="22"/>
        </w:rPr>
        <w:tab/>
      </w:r>
      <w:r w:rsidRPr="00343C0E">
        <w:rPr>
          <w:rFonts w:cs="Arial"/>
          <w:noProof/>
        </w:rPr>
        <w:t>SAV SIG</w:t>
      </w:r>
      <w:r>
        <w:rPr>
          <w:noProof/>
        </w:rPr>
        <w:tab/>
      </w:r>
      <w:r w:rsidR="00716F10">
        <w:rPr>
          <w:noProof/>
        </w:rPr>
        <w:fldChar w:fldCharType="begin"/>
      </w:r>
      <w:r>
        <w:rPr>
          <w:noProof/>
        </w:rPr>
        <w:instrText xml:space="preserve"> PAGEREF _Toc415067193 \h </w:instrText>
      </w:r>
      <w:r w:rsidR="00716F10">
        <w:rPr>
          <w:noProof/>
        </w:rPr>
      </w:r>
      <w:r w:rsidR="00716F10">
        <w:rPr>
          <w:noProof/>
        </w:rPr>
        <w:fldChar w:fldCharType="separate"/>
      </w:r>
      <w:r>
        <w:rPr>
          <w:noProof/>
        </w:rPr>
        <w:t>7</w:t>
      </w:r>
      <w:r w:rsidR="00716F10">
        <w:rPr>
          <w:noProof/>
        </w:rPr>
        <w:fldChar w:fldCharType="end"/>
      </w:r>
    </w:p>
    <w:p w:rsidR="009F0320" w:rsidRDefault="009F0320">
      <w:pPr>
        <w:pStyle w:val="TM3"/>
        <w:rPr>
          <w:rFonts w:asciiTheme="minorHAnsi" w:eastAsiaTheme="minorEastAsia" w:hAnsiTheme="minorHAnsi" w:cstheme="minorBidi"/>
          <w:noProof/>
          <w:color w:val="auto"/>
          <w:sz w:val="22"/>
          <w:szCs w:val="22"/>
        </w:rPr>
      </w:pPr>
      <w:r w:rsidRPr="00343C0E">
        <w:rPr>
          <w:noProof/>
          <w:color w:val="009FC3"/>
        </w:rPr>
        <w:t>3.3.2.</w:t>
      </w:r>
      <w:r>
        <w:rPr>
          <w:rFonts w:asciiTheme="minorHAnsi" w:eastAsiaTheme="minorEastAsia" w:hAnsiTheme="minorHAnsi" w:cstheme="minorBidi"/>
          <w:noProof/>
          <w:color w:val="auto"/>
          <w:sz w:val="22"/>
          <w:szCs w:val="22"/>
        </w:rPr>
        <w:tab/>
      </w:r>
      <w:r w:rsidRPr="00343C0E">
        <w:rPr>
          <w:rFonts w:cs="Arial"/>
          <w:noProof/>
        </w:rPr>
        <w:t>AR SIG SAV</w:t>
      </w:r>
      <w:r>
        <w:rPr>
          <w:noProof/>
        </w:rPr>
        <w:tab/>
      </w:r>
      <w:r w:rsidR="00716F10">
        <w:rPr>
          <w:noProof/>
        </w:rPr>
        <w:fldChar w:fldCharType="begin"/>
      </w:r>
      <w:r>
        <w:rPr>
          <w:noProof/>
        </w:rPr>
        <w:instrText xml:space="preserve"> PAGEREF _Toc415067194 \h </w:instrText>
      </w:r>
      <w:r w:rsidR="00716F10">
        <w:rPr>
          <w:noProof/>
        </w:rPr>
      </w:r>
      <w:r w:rsidR="00716F10">
        <w:rPr>
          <w:noProof/>
        </w:rPr>
        <w:fldChar w:fldCharType="separate"/>
      </w:r>
      <w:r>
        <w:rPr>
          <w:noProof/>
        </w:rPr>
        <w:t>8</w:t>
      </w:r>
      <w:r w:rsidR="00716F10">
        <w:rPr>
          <w:noProof/>
        </w:rPr>
        <w:fldChar w:fldCharType="end"/>
      </w:r>
    </w:p>
    <w:p w:rsidR="009F0320" w:rsidRDefault="009F0320">
      <w:pPr>
        <w:pStyle w:val="TM3"/>
        <w:rPr>
          <w:rFonts w:asciiTheme="minorHAnsi" w:eastAsiaTheme="minorEastAsia" w:hAnsiTheme="minorHAnsi" w:cstheme="minorBidi"/>
          <w:noProof/>
          <w:color w:val="auto"/>
          <w:sz w:val="22"/>
          <w:szCs w:val="22"/>
        </w:rPr>
      </w:pPr>
      <w:r w:rsidRPr="00343C0E">
        <w:rPr>
          <w:noProof/>
          <w:color w:val="009FC3"/>
          <w:lang w:val="sv-SE"/>
        </w:rPr>
        <w:t>3.3.3.</w:t>
      </w:r>
      <w:r>
        <w:rPr>
          <w:rFonts w:asciiTheme="minorHAnsi" w:eastAsiaTheme="minorEastAsia" w:hAnsiTheme="minorHAnsi" w:cstheme="minorBidi"/>
          <w:noProof/>
          <w:color w:val="auto"/>
          <w:sz w:val="22"/>
          <w:szCs w:val="22"/>
        </w:rPr>
        <w:tab/>
      </w:r>
      <w:r w:rsidRPr="00343C0E">
        <w:rPr>
          <w:rFonts w:cs="Arial"/>
          <w:noProof/>
          <w:lang w:val="sv-SE"/>
        </w:rPr>
        <w:t>Mess OI Sig SAV et Mess OC Sig SAV</w:t>
      </w:r>
      <w:r>
        <w:rPr>
          <w:noProof/>
        </w:rPr>
        <w:tab/>
      </w:r>
      <w:r w:rsidR="00716F10">
        <w:rPr>
          <w:noProof/>
        </w:rPr>
        <w:fldChar w:fldCharType="begin"/>
      </w:r>
      <w:r>
        <w:rPr>
          <w:noProof/>
        </w:rPr>
        <w:instrText xml:space="preserve"> PAGEREF _Toc415067195 \h </w:instrText>
      </w:r>
      <w:r w:rsidR="00716F10">
        <w:rPr>
          <w:noProof/>
        </w:rPr>
      </w:r>
      <w:r w:rsidR="00716F10">
        <w:rPr>
          <w:noProof/>
        </w:rPr>
        <w:fldChar w:fldCharType="separate"/>
      </w:r>
      <w:r>
        <w:rPr>
          <w:noProof/>
        </w:rPr>
        <w:t>9</w:t>
      </w:r>
      <w:r w:rsidR="00716F10">
        <w:rPr>
          <w:noProof/>
        </w:rPr>
        <w:fldChar w:fldCharType="end"/>
      </w:r>
    </w:p>
    <w:p w:rsidR="009F0320" w:rsidRDefault="009F0320">
      <w:pPr>
        <w:pStyle w:val="TM3"/>
        <w:rPr>
          <w:rFonts w:asciiTheme="minorHAnsi" w:eastAsiaTheme="minorEastAsia" w:hAnsiTheme="minorHAnsi" w:cstheme="minorBidi"/>
          <w:noProof/>
          <w:color w:val="auto"/>
          <w:sz w:val="22"/>
          <w:szCs w:val="22"/>
        </w:rPr>
      </w:pPr>
      <w:r w:rsidRPr="00343C0E">
        <w:rPr>
          <w:noProof/>
          <w:color w:val="009FC3"/>
        </w:rPr>
        <w:t>3.3.4.</w:t>
      </w:r>
      <w:r>
        <w:rPr>
          <w:rFonts w:asciiTheme="minorHAnsi" w:eastAsiaTheme="minorEastAsia" w:hAnsiTheme="minorHAnsi" w:cstheme="minorBidi"/>
          <w:noProof/>
          <w:color w:val="auto"/>
          <w:sz w:val="22"/>
          <w:szCs w:val="22"/>
        </w:rPr>
        <w:tab/>
      </w:r>
      <w:r w:rsidRPr="00343C0E">
        <w:rPr>
          <w:rFonts w:cs="Arial"/>
          <w:noProof/>
        </w:rPr>
        <w:t>Clot Sig SAV</w:t>
      </w:r>
      <w:r>
        <w:rPr>
          <w:noProof/>
        </w:rPr>
        <w:tab/>
      </w:r>
      <w:r w:rsidR="00716F10">
        <w:rPr>
          <w:noProof/>
        </w:rPr>
        <w:fldChar w:fldCharType="begin"/>
      </w:r>
      <w:r>
        <w:rPr>
          <w:noProof/>
        </w:rPr>
        <w:instrText xml:space="preserve"> PAGEREF _Toc415067196 \h </w:instrText>
      </w:r>
      <w:r w:rsidR="00716F10">
        <w:rPr>
          <w:noProof/>
        </w:rPr>
      </w:r>
      <w:r w:rsidR="00716F10">
        <w:rPr>
          <w:noProof/>
        </w:rPr>
        <w:fldChar w:fldCharType="separate"/>
      </w:r>
      <w:r>
        <w:rPr>
          <w:noProof/>
        </w:rPr>
        <w:t>9</w:t>
      </w:r>
      <w:r w:rsidR="00716F10">
        <w:rPr>
          <w:noProof/>
        </w:rPr>
        <w:fldChar w:fldCharType="end"/>
      </w:r>
    </w:p>
    <w:p w:rsidR="009F0320" w:rsidRDefault="009F0320">
      <w:pPr>
        <w:pStyle w:val="TM1"/>
        <w:rPr>
          <w:rFonts w:asciiTheme="minorHAnsi" w:eastAsiaTheme="minorEastAsia" w:hAnsiTheme="minorHAnsi" w:cstheme="minorBidi"/>
          <w:noProof/>
          <w:color w:val="auto"/>
          <w:sz w:val="22"/>
          <w:szCs w:val="22"/>
        </w:rPr>
      </w:pPr>
      <w:r w:rsidRPr="00343C0E">
        <w:rPr>
          <w:rFonts w:cs="Times New Roman"/>
          <w:b/>
          <w:noProof/>
        </w:rPr>
        <w:t>4.</w:t>
      </w:r>
      <w:r>
        <w:rPr>
          <w:rFonts w:asciiTheme="minorHAnsi" w:eastAsiaTheme="minorEastAsia" w:hAnsiTheme="minorHAnsi" w:cstheme="minorBidi"/>
          <w:noProof/>
          <w:color w:val="auto"/>
          <w:sz w:val="22"/>
          <w:szCs w:val="22"/>
        </w:rPr>
        <w:tab/>
      </w:r>
      <w:r w:rsidRPr="00343C0E">
        <w:rPr>
          <w:rFonts w:cs="Arial"/>
          <w:noProof/>
        </w:rPr>
        <w:t>Maintenance câblage préventive</w:t>
      </w:r>
      <w:r>
        <w:rPr>
          <w:noProof/>
        </w:rPr>
        <w:tab/>
      </w:r>
      <w:r w:rsidR="00716F10">
        <w:rPr>
          <w:noProof/>
        </w:rPr>
        <w:fldChar w:fldCharType="begin"/>
      </w:r>
      <w:r>
        <w:rPr>
          <w:noProof/>
        </w:rPr>
        <w:instrText xml:space="preserve"> PAGEREF _Toc415067197 \h </w:instrText>
      </w:r>
      <w:r w:rsidR="00716F10">
        <w:rPr>
          <w:noProof/>
        </w:rPr>
      </w:r>
      <w:r w:rsidR="00716F10">
        <w:rPr>
          <w:noProof/>
        </w:rPr>
        <w:fldChar w:fldCharType="separate"/>
      </w:r>
      <w:r>
        <w:rPr>
          <w:noProof/>
        </w:rPr>
        <w:t>10</w:t>
      </w:r>
      <w:r w:rsidR="00716F10">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4.1.</w:t>
      </w:r>
      <w:r>
        <w:rPr>
          <w:rFonts w:asciiTheme="minorHAnsi" w:eastAsiaTheme="minorEastAsia" w:hAnsiTheme="minorHAnsi" w:cstheme="minorBidi"/>
          <w:noProof/>
          <w:color w:val="auto"/>
          <w:sz w:val="22"/>
          <w:szCs w:val="22"/>
        </w:rPr>
        <w:tab/>
      </w:r>
      <w:r w:rsidRPr="00343C0E">
        <w:rPr>
          <w:rFonts w:cs="Arial"/>
          <w:noProof/>
        </w:rPr>
        <w:t>Description</w:t>
      </w:r>
      <w:r>
        <w:rPr>
          <w:noProof/>
        </w:rPr>
        <w:tab/>
      </w:r>
      <w:r w:rsidR="00716F10">
        <w:rPr>
          <w:noProof/>
        </w:rPr>
        <w:fldChar w:fldCharType="begin"/>
      </w:r>
      <w:r>
        <w:rPr>
          <w:noProof/>
        </w:rPr>
        <w:instrText xml:space="preserve"> PAGEREF _Toc415067198 \h </w:instrText>
      </w:r>
      <w:r w:rsidR="00716F10">
        <w:rPr>
          <w:noProof/>
        </w:rPr>
      </w:r>
      <w:r w:rsidR="00716F10">
        <w:rPr>
          <w:noProof/>
        </w:rPr>
        <w:fldChar w:fldCharType="separate"/>
      </w:r>
      <w:r>
        <w:rPr>
          <w:noProof/>
        </w:rPr>
        <w:t>10</w:t>
      </w:r>
      <w:r w:rsidR="00716F10">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4.2.</w:t>
      </w:r>
      <w:r>
        <w:rPr>
          <w:rFonts w:asciiTheme="minorHAnsi" w:eastAsiaTheme="minorEastAsia" w:hAnsiTheme="minorHAnsi" w:cstheme="minorBidi"/>
          <w:noProof/>
          <w:color w:val="auto"/>
          <w:sz w:val="22"/>
          <w:szCs w:val="22"/>
        </w:rPr>
        <w:tab/>
      </w:r>
      <w:r w:rsidRPr="00343C0E">
        <w:rPr>
          <w:rFonts w:cs="Arial"/>
          <w:noProof/>
        </w:rPr>
        <w:t>Description des flux</w:t>
      </w:r>
      <w:r>
        <w:rPr>
          <w:noProof/>
        </w:rPr>
        <w:tab/>
      </w:r>
      <w:r w:rsidR="00716F10">
        <w:rPr>
          <w:noProof/>
        </w:rPr>
        <w:fldChar w:fldCharType="begin"/>
      </w:r>
      <w:r>
        <w:rPr>
          <w:noProof/>
        </w:rPr>
        <w:instrText xml:space="preserve"> PAGEREF _Toc415067199 \h </w:instrText>
      </w:r>
      <w:r w:rsidR="00716F10">
        <w:rPr>
          <w:noProof/>
        </w:rPr>
      </w:r>
      <w:r w:rsidR="00716F10">
        <w:rPr>
          <w:noProof/>
        </w:rPr>
        <w:fldChar w:fldCharType="separate"/>
      </w:r>
      <w:r>
        <w:rPr>
          <w:noProof/>
        </w:rPr>
        <w:t>10</w:t>
      </w:r>
      <w:r w:rsidR="00716F10">
        <w:rPr>
          <w:noProof/>
        </w:rPr>
        <w:fldChar w:fldCharType="end"/>
      </w:r>
    </w:p>
    <w:p w:rsidR="009F0320" w:rsidRDefault="009F0320">
      <w:pPr>
        <w:pStyle w:val="TM3"/>
        <w:rPr>
          <w:rFonts w:asciiTheme="minorHAnsi" w:eastAsiaTheme="minorEastAsia" w:hAnsiTheme="minorHAnsi" w:cstheme="minorBidi"/>
          <w:noProof/>
          <w:color w:val="auto"/>
          <w:sz w:val="22"/>
          <w:szCs w:val="22"/>
        </w:rPr>
      </w:pPr>
      <w:r w:rsidRPr="00343C0E">
        <w:rPr>
          <w:noProof/>
          <w:color w:val="009FC3"/>
        </w:rPr>
        <w:t>4.2.1.</w:t>
      </w:r>
      <w:r>
        <w:rPr>
          <w:rFonts w:asciiTheme="minorHAnsi" w:eastAsiaTheme="minorEastAsia" w:hAnsiTheme="minorHAnsi" w:cstheme="minorBidi"/>
          <w:noProof/>
          <w:color w:val="auto"/>
          <w:sz w:val="22"/>
          <w:szCs w:val="22"/>
        </w:rPr>
        <w:tab/>
      </w:r>
      <w:r w:rsidRPr="00343C0E">
        <w:rPr>
          <w:rFonts w:cs="Arial"/>
          <w:noProof/>
        </w:rPr>
        <w:t>Prev Maint Cab</w:t>
      </w:r>
      <w:r>
        <w:rPr>
          <w:noProof/>
        </w:rPr>
        <w:tab/>
      </w:r>
      <w:r w:rsidR="00716F10">
        <w:rPr>
          <w:noProof/>
        </w:rPr>
        <w:fldChar w:fldCharType="begin"/>
      </w:r>
      <w:r>
        <w:rPr>
          <w:noProof/>
        </w:rPr>
        <w:instrText xml:space="preserve"> PAGEREF _Toc415067200 \h </w:instrText>
      </w:r>
      <w:r w:rsidR="00716F10">
        <w:rPr>
          <w:noProof/>
        </w:rPr>
      </w:r>
      <w:r w:rsidR="00716F10">
        <w:rPr>
          <w:noProof/>
        </w:rPr>
        <w:fldChar w:fldCharType="separate"/>
      </w:r>
      <w:r>
        <w:rPr>
          <w:noProof/>
        </w:rPr>
        <w:t>10</w:t>
      </w:r>
      <w:r w:rsidR="00716F10">
        <w:rPr>
          <w:noProof/>
        </w:rPr>
        <w:fldChar w:fldCharType="end"/>
      </w:r>
    </w:p>
    <w:p w:rsidR="009F0320" w:rsidRDefault="009F0320">
      <w:pPr>
        <w:pStyle w:val="TM1"/>
        <w:rPr>
          <w:rFonts w:asciiTheme="minorHAnsi" w:eastAsiaTheme="minorEastAsia" w:hAnsiTheme="minorHAnsi" w:cstheme="minorBidi"/>
          <w:noProof/>
          <w:color w:val="auto"/>
          <w:sz w:val="22"/>
          <w:szCs w:val="22"/>
        </w:rPr>
      </w:pPr>
      <w:r w:rsidRPr="00343C0E">
        <w:rPr>
          <w:rFonts w:cs="Times New Roman"/>
          <w:b/>
          <w:noProof/>
        </w:rPr>
        <w:t>5.</w:t>
      </w:r>
      <w:r>
        <w:rPr>
          <w:rFonts w:asciiTheme="minorHAnsi" w:eastAsiaTheme="minorEastAsia" w:hAnsiTheme="minorHAnsi" w:cstheme="minorBidi"/>
          <w:noProof/>
          <w:color w:val="auto"/>
          <w:sz w:val="22"/>
          <w:szCs w:val="22"/>
        </w:rPr>
        <w:tab/>
      </w:r>
      <w:r w:rsidRPr="00343C0E">
        <w:rPr>
          <w:rFonts w:cs="Arial"/>
          <w:noProof/>
        </w:rPr>
        <w:t>Prévenance dommage câblage</w:t>
      </w:r>
      <w:r>
        <w:rPr>
          <w:noProof/>
        </w:rPr>
        <w:tab/>
      </w:r>
      <w:r w:rsidR="00716F10">
        <w:rPr>
          <w:noProof/>
        </w:rPr>
        <w:fldChar w:fldCharType="begin"/>
      </w:r>
      <w:r>
        <w:rPr>
          <w:noProof/>
        </w:rPr>
        <w:instrText xml:space="preserve"> PAGEREF _Toc415067201 \h </w:instrText>
      </w:r>
      <w:r w:rsidR="00716F10">
        <w:rPr>
          <w:noProof/>
        </w:rPr>
      </w:r>
      <w:r w:rsidR="00716F10">
        <w:rPr>
          <w:noProof/>
        </w:rPr>
        <w:fldChar w:fldCharType="separate"/>
      </w:r>
      <w:r>
        <w:rPr>
          <w:noProof/>
        </w:rPr>
        <w:t>11</w:t>
      </w:r>
      <w:r w:rsidR="00716F10">
        <w:rPr>
          <w:noProof/>
        </w:rPr>
        <w:fldChar w:fldCharType="end"/>
      </w:r>
    </w:p>
    <w:p w:rsidR="009F0320" w:rsidRDefault="009F0320">
      <w:pPr>
        <w:pStyle w:val="TM2"/>
        <w:rPr>
          <w:rFonts w:asciiTheme="minorHAnsi" w:eastAsiaTheme="minorEastAsia" w:hAnsiTheme="minorHAnsi" w:cstheme="minorBidi"/>
          <w:noProof/>
          <w:color w:val="auto"/>
          <w:sz w:val="22"/>
          <w:szCs w:val="22"/>
        </w:rPr>
      </w:pPr>
      <w:r w:rsidRPr="00343C0E">
        <w:rPr>
          <w:rFonts w:cs="Times New Roman"/>
          <w:noProof/>
          <w:color w:val="009FC3"/>
        </w:rPr>
        <w:t>5.2.</w:t>
      </w:r>
      <w:r>
        <w:rPr>
          <w:rFonts w:asciiTheme="minorHAnsi" w:eastAsiaTheme="minorEastAsia" w:hAnsiTheme="minorHAnsi" w:cstheme="minorBidi"/>
          <w:noProof/>
          <w:color w:val="auto"/>
          <w:sz w:val="22"/>
          <w:szCs w:val="22"/>
        </w:rPr>
        <w:tab/>
      </w:r>
      <w:r w:rsidRPr="00343C0E">
        <w:rPr>
          <w:rFonts w:cs="Arial"/>
          <w:noProof/>
        </w:rPr>
        <w:t>Description des flux</w:t>
      </w:r>
      <w:r>
        <w:rPr>
          <w:noProof/>
        </w:rPr>
        <w:tab/>
      </w:r>
      <w:r w:rsidR="00716F10">
        <w:rPr>
          <w:noProof/>
        </w:rPr>
        <w:fldChar w:fldCharType="begin"/>
      </w:r>
      <w:r>
        <w:rPr>
          <w:noProof/>
        </w:rPr>
        <w:instrText xml:space="preserve"> PAGEREF _Toc415067202 \h </w:instrText>
      </w:r>
      <w:r w:rsidR="00716F10">
        <w:rPr>
          <w:noProof/>
        </w:rPr>
      </w:r>
      <w:r w:rsidR="00716F10">
        <w:rPr>
          <w:noProof/>
        </w:rPr>
        <w:fldChar w:fldCharType="separate"/>
      </w:r>
      <w:r>
        <w:rPr>
          <w:noProof/>
        </w:rPr>
        <w:t>11</w:t>
      </w:r>
      <w:r w:rsidR="00716F10">
        <w:rPr>
          <w:noProof/>
        </w:rPr>
        <w:fldChar w:fldCharType="end"/>
      </w:r>
    </w:p>
    <w:p w:rsidR="009F0320" w:rsidRDefault="009F0320">
      <w:pPr>
        <w:pStyle w:val="TM3"/>
        <w:rPr>
          <w:rFonts w:asciiTheme="minorHAnsi" w:eastAsiaTheme="minorEastAsia" w:hAnsiTheme="minorHAnsi" w:cstheme="minorBidi"/>
          <w:noProof/>
          <w:color w:val="auto"/>
          <w:sz w:val="22"/>
          <w:szCs w:val="22"/>
        </w:rPr>
      </w:pPr>
      <w:r w:rsidRPr="00343C0E">
        <w:rPr>
          <w:noProof/>
          <w:color w:val="009FC3"/>
        </w:rPr>
        <w:t>5.2.1.</w:t>
      </w:r>
      <w:r>
        <w:rPr>
          <w:rFonts w:asciiTheme="minorHAnsi" w:eastAsiaTheme="minorEastAsia" w:hAnsiTheme="minorHAnsi" w:cstheme="minorBidi"/>
          <w:noProof/>
          <w:color w:val="auto"/>
          <w:sz w:val="22"/>
          <w:szCs w:val="22"/>
        </w:rPr>
        <w:tab/>
      </w:r>
      <w:r w:rsidRPr="00343C0E">
        <w:rPr>
          <w:rFonts w:cs="Arial"/>
          <w:noProof/>
        </w:rPr>
        <w:t>Prev Dom Cab</w:t>
      </w:r>
      <w:r>
        <w:rPr>
          <w:noProof/>
        </w:rPr>
        <w:tab/>
      </w:r>
      <w:r w:rsidR="00716F10">
        <w:rPr>
          <w:noProof/>
        </w:rPr>
        <w:fldChar w:fldCharType="begin"/>
      </w:r>
      <w:r>
        <w:rPr>
          <w:noProof/>
        </w:rPr>
        <w:instrText xml:space="preserve"> PAGEREF _Toc415067203 \h </w:instrText>
      </w:r>
      <w:r w:rsidR="00716F10">
        <w:rPr>
          <w:noProof/>
        </w:rPr>
      </w:r>
      <w:r w:rsidR="00716F10">
        <w:rPr>
          <w:noProof/>
        </w:rPr>
        <w:fldChar w:fldCharType="separate"/>
      </w:r>
      <w:r>
        <w:rPr>
          <w:noProof/>
        </w:rPr>
        <w:t>11</w:t>
      </w:r>
      <w:r w:rsidR="00716F10">
        <w:rPr>
          <w:noProof/>
        </w:rPr>
        <w:fldChar w:fldCharType="end"/>
      </w:r>
    </w:p>
    <w:p w:rsidR="009F0320" w:rsidRDefault="009F0320">
      <w:pPr>
        <w:pStyle w:val="TM3"/>
        <w:rPr>
          <w:rFonts w:asciiTheme="minorHAnsi" w:eastAsiaTheme="minorEastAsia" w:hAnsiTheme="minorHAnsi" w:cstheme="minorBidi"/>
          <w:noProof/>
          <w:color w:val="auto"/>
          <w:sz w:val="22"/>
          <w:szCs w:val="22"/>
        </w:rPr>
      </w:pPr>
      <w:r w:rsidRPr="00343C0E">
        <w:rPr>
          <w:noProof/>
          <w:color w:val="009FC3"/>
        </w:rPr>
        <w:t>5.2.2.</w:t>
      </w:r>
      <w:r>
        <w:rPr>
          <w:rFonts w:asciiTheme="minorHAnsi" w:eastAsiaTheme="minorEastAsia" w:hAnsiTheme="minorHAnsi" w:cstheme="minorBidi"/>
          <w:noProof/>
          <w:color w:val="auto"/>
          <w:sz w:val="22"/>
          <w:szCs w:val="22"/>
        </w:rPr>
        <w:tab/>
      </w:r>
      <w:r w:rsidRPr="00343C0E">
        <w:rPr>
          <w:rFonts w:cs="Arial"/>
          <w:noProof/>
        </w:rPr>
        <w:t>Ar Dom Cab</w:t>
      </w:r>
      <w:r>
        <w:rPr>
          <w:noProof/>
        </w:rPr>
        <w:tab/>
      </w:r>
      <w:r w:rsidR="00716F10">
        <w:rPr>
          <w:noProof/>
        </w:rPr>
        <w:fldChar w:fldCharType="begin"/>
      </w:r>
      <w:r>
        <w:rPr>
          <w:noProof/>
        </w:rPr>
        <w:instrText xml:space="preserve"> PAGEREF _Toc415067204 \h </w:instrText>
      </w:r>
      <w:r w:rsidR="00716F10">
        <w:rPr>
          <w:noProof/>
        </w:rPr>
      </w:r>
      <w:r w:rsidR="00716F10">
        <w:rPr>
          <w:noProof/>
        </w:rPr>
        <w:fldChar w:fldCharType="separate"/>
      </w:r>
      <w:r>
        <w:rPr>
          <w:noProof/>
        </w:rPr>
        <w:t>12</w:t>
      </w:r>
      <w:r w:rsidR="00716F10">
        <w:rPr>
          <w:noProof/>
        </w:rPr>
        <w:fldChar w:fldCharType="end"/>
      </w:r>
    </w:p>
    <w:p w:rsidR="00C2657C" w:rsidRPr="00401ADD" w:rsidRDefault="00716F10" w:rsidP="00A42457">
      <w:pPr>
        <w:rPr>
          <w:rFonts w:ascii="Arial" w:hAnsi="Arial" w:cs="Arial"/>
          <w:sz w:val="22"/>
          <w:szCs w:val="22"/>
        </w:rPr>
      </w:pPr>
      <w:r w:rsidRPr="00401ADD">
        <w:rPr>
          <w:rFonts w:ascii="Arial" w:hAnsi="Arial" w:cs="Arial"/>
          <w:sz w:val="22"/>
          <w:szCs w:val="22"/>
        </w:rPr>
        <w:fldChar w:fldCharType="end"/>
      </w: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sectPr w:rsidR="00C2657C" w:rsidRPr="00401ADD" w:rsidSect="00BF5B29">
          <w:headerReference w:type="default" r:id="rId11"/>
          <w:footerReference w:type="default" r:id="rId12"/>
          <w:pgSz w:w="11900" w:h="16840"/>
          <w:pgMar w:top="851" w:right="985" w:bottom="567" w:left="1418" w:header="0" w:footer="0" w:gutter="0"/>
          <w:cols w:space="708"/>
          <w:docGrid w:linePitch="326"/>
        </w:sectPr>
      </w:pPr>
    </w:p>
    <w:p w:rsidR="00C2657C" w:rsidRPr="00401ADD" w:rsidRDefault="00C2657C" w:rsidP="00431705">
      <w:pPr>
        <w:pStyle w:val="Titre1"/>
        <w:numPr>
          <w:ilvl w:val="0"/>
          <w:numId w:val="25"/>
        </w:numPr>
        <w:ind w:left="0" w:firstLine="0"/>
        <w:rPr>
          <w:rFonts w:cs="Arial"/>
          <w:sz w:val="22"/>
          <w:szCs w:val="22"/>
        </w:rPr>
      </w:pPr>
      <w:bookmarkStart w:id="3" w:name="_Toc281399484"/>
      <w:bookmarkStart w:id="4" w:name="_Toc415067183"/>
      <w:r w:rsidRPr="00401ADD">
        <w:rPr>
          <w:rFonts w:cs="Arial"/>
          <w:sz w:val="22"/>
          <w:szCs w:val="22"/>
        </w:rPr>
        <w:lastRenderedPageBreak/>
        <w:t>Contexte et objectifs</w:t>
      </w:r>
      <w:bookmarkEnd w:id="3"/>
      <w:bookmarkEnd w:id="4"/>
    </w:p>
    <w:p w:rsidR="00C2657C" w:rsidRPr="00401ADD" w:rsidRDefault="00C2657C" w:rsidP="00F832D6">
      <w:pPr>
        <w:pStyle w:val="Corpsdetexte"/>
        <w:rPr>
          <w:rFonts w:ascii="Arial" w:hAnsi="Arial" w:cs="Arial"/>
          <w:szCs w:val="22"/>
        </w:rPr>
      </w:pPr>
      <w:bookmarkStart w:id="5" w:name="_Toc281399485"/>
    </w:p>
    <w:p w:rsidR="00C2657C" w:rsidRPr="00401ADD" w:rsidRDefault="00C2657C" w:rsidP="00070832">
      <w:pPr>
        <w:pStyle w:val="Corpsdetexte"/>
        <w:rPr>
          <w:rFonts w:ascii="Arial" w:hAnsi="Arial" w:cs="Arial"/>
          <w:szCs w:val="22"/>
        </w:rPr>
      </w:pPr>
      <w:r w:rsidRPr="00401ADD">
        <w:rPr>
          <w:rFonts w:ascii="Arial" w:hAnsi="Arial" w:cs="Arial"/>
          <w:szCs w:val="22"/>
        </w:rPr>
        <w:t>Le Groupe de Travail inter-opérateurs Processus &amp; SI SAV FTTH a défini au premier semestre 2011 une première version d’un protocole d’échange pour la gestion du SAV FTTH inter-opérateurs. Son objectif était de pouvoir être mise en œuvre immédiatement par les opérateurs FTTH afin de disposer d’une base d’échange normalisée dès le démarrage de l’activité. Elle est donc très simple et s’appuie sur des échanges de fichier CSV par emails.</w:t>
      </w:r>
    </w:p>
    <w:p w:rsidR="00C2657C" w:rsidRPr="00401ADD" w:rsidRDefault="00C2657C" w:rsidP="00070832">
      <w:pPr>
        <w:pStyle w:val="Corpsdetexte"/>
        <w:rPr>
          <w:rFonts w:ascii="Arial" w:hAnsi="Arial" w:cs="Arial"/>
          <w:szCs w:val="22"/>
        </w:rPr>
      </w:pPr>
      <w:r w:rsidRPr="00401ADD">
        <w:rPr>
          <w:rFonts w:ascii="Arial" w:hAnsi="Arial" w:cs="Arial"/>
          <w:szCs w:val="22"/>
        </w:rPr>
        <w:t>Elle est appliquée par les opérateurs FTTH membres du Groupe de Travail depuis mi 2011.</w:t>
      </w:r>
    </w:p>
    <w:p w:rsidR="00C2657C" w:rsidRPr="00401ADD" w:rsidRDefault="00C2657C" w:rsidP="00431705">
      <w:pPr>
        <w:pStyle w:val="Titre2"/>
        <w:numPr>
          <w:ilvl w:val="1"/>
          <w:numId w:val="25"/>
        </w:numPr>
        <w:ind w:firstLine="0"/>
        <w:rPr>
          <w:rFonts w:cs="Arial"/>
          <w:sz w:val="22"/>
          <w:szCs w:val="22"/>
        </w:rPr>
      </w:pPr>
      <w:bookmarkStart w:id="6" w:name="_Toc415067184"/>
      <w:r w:rsidRPr="00401ADD">
        <w:rPr>
          <w:rFonts w:cs="Arial"/>
          <w:sz w:val="22"/>
          <w:szCs w:val="22"/>
        </w:rPr>
        <w:t>Objet du document</w:t>
      </w:r>
      <w:bookmarkEnd w:id="5"/>
      <w:bookmarkEnd w:id="6"/>
    </w:p>
    <w:p w:rsidR="00C2657C" w:rsidRPr="00401ADD" w:rsidRDefault="00C2657C" w:rsidP="00F87A45">
      <w:pPr>
        <w:pStyle w:val="Corpsdetexte"/>
        <w:rPr>
          <w:rFonts w:ascii="Arial" w:hAnsi="Arial" w:cs="Arial"/>
          <w:szCs w:val="22"/>
        </w:rPr>
      </w:pPr>
      <w:r w:rsidRPr="00401ADD">
        <w:rPr>
          <w:rFonts w:ascii="Arial" w:hAnsi="Arial" w:cs="Arial"/>
          <w:szCs w:val="22"/>
        </w:rPr>
        <w:t xml:space="preserve">L’objet du document est de présenter le protocole inter-opérateurs SAV FTTH </w:t>
      </w:r>
      <w:r w:rsidR="005229C3" w:rsidRPr="00401ADD">
        <w:rPr>
          <w:rFonts w:ascii="Arial" w:hAnsi="Arial" w:cs="Arial"/>
          <w:szCs w:val="22"/>
        </w:rPr>
        <w:t>v</w:t>
      </w:r>
      <w:r w:rsidR="005229C3">
        <w:rPr>
          <w:rFonts w:ascii="Arial" w:hAnsi="Arial" w:cs="Arial"/>
          <w:szCs w:val="22"/>
        </w:rPr>
        <w:t>1</w:t>
      </w:r>
      <w:r w:rsidR="009611E5">
        <w:rPr>
          <w:rFonts w:ascii="Arial" w:hAnsi="Arial" w:cs="Arial"/>
          <w:szCs w:val="22"/>
        </w:rPr>
        <w:t>.</w:t>
      </w:r>
      <w:r w:rsidR="004177CB">
        <w:rPr>
          <w:rFonts w:ascii="Arial" w:hAnsi="Arial" w:cs="Arial"/>
          <w:szCs w:val="22"/>
        </w:rPr>
        <w:t>0</w:t>
      </w:r>
      <w:r w:rsidR="007455D8">
        <w:rPr>
          <w:rFonts w:ascii="Arial" w:hAnsi="Arial" w:cs="Arial"/>
          <w:szCs w:val="22"/>
        </w:rPr>
        <w:t>a</w:t>
      </w:r>
      <w:r w:rsidR="005229C3" w:rsidRPr="00401ADD">
        <w:rPr>
          <w:rFonts w:ascii="Arial" w:hAnsi="Arial" w:cs="Arial"/>
          <w:szCs w:val="22"/>
        </w:rPr>
        <w:t xml:space="preserve"> </w:t>
      </w:r>
      <w:r w:rsidRPr="00401ADD">
        <w:rPr>
          <w:rFonts w:ascii="Arial" w:hAnsi="Arial" w:cs="Arial"/>
          <w:szCs w:val="22"/>
        </w:rPr>
        <w:t>et les règles de gestion associées, en complément des documents de référence, afin de le partager avec l’ensemble des opérateurs dans l’objectif d’harmoniser les pratiques chez l’ensemble des opérateurs d’immeubles (ou d’infrastructure) et opérateurs commerciaux.</w:t>
      </w:r>
    </w:p>
    <w:p w:rsidR="00C2657C" w:rsidRPr="00401ADD" w:rsidRDefault="00C2657C" w:rsidP="00431705">
      <w:pPr>
        <w:pStyle w:val="Titre2"/>
        <w:numPr>
          <w:ilvl w:val="1"/>
          <w:numId w:val="25"/>
        </w:numPr>
        <w:ind w:firstLine="0"/>
        <w:rPr>
          <w:rFonts w:cs="Arial"/>
          <w:sz w:val="22"/>
          <w:szCs w:val="22"/>
        </w:rPr>
      </w:pPr>
      <w:bookmarkStart w:id="7" w:name="_Toc333310203"/>
      <w:bookmarkStart w:id="8" w:name="_Toc281399486"/>
      <w:bookmarkStart w:id="9" w:name="_Toc415067185"/>
      <w:bookmarkEnd w:id="7"/>
      <w:r w:rsidRPr="00401ADD">
        <w:rPr>
          <w:rFonts w:cs="Arial"/>
          <w:sz w:val="22"/>
          <w:szCs w:val="22"/>
        </w:rPr>
        <w:t>Lexique</w:t>
      </w:r>
      <w:bookmarkEnd w:id="8"/>
      <w:bookmarkEnd w:id="9"/>
    </w:p>
    <w:p w:rsidR="00C2657C" w:rsidRPr="00401ADD" w:rsidRDefault="00C2657C" w:rsidP="009B20CC">
      <w:pPr>
        <w:pStyle w:val="Corpsdetexte"/>
        <w:rPr>
          <w:rFonts w:ascii="Arial" w:hAnsi="Arial" w:cs="Arial"/>
          <w:szCs w:val="22"/>
        </w:rPr>
      </w:pPr>
      <w:r w:rsidRPr="00401ADD">
        <w:rPr>
          <w:rFonts w:ascii="Arial" w:hAnsi="Arial" w:cs="Arial"/>
          <w:szCs w:val="22"/>
        </w:rPr>
        <w:t>Lien normalisation ARCEP :</w:t>
      </w:r>
    </w:p>
    <w:p w:rsidR="00C2657C" w:rsidRPr="00401ADD" w:rsidRDefault="00C2657C" w:rsidP="009B20CC">
      <w:pPr>
        <w:pStyle w:val="Corpsdetexte"/>
        <w:rPr>
          <w:rFonts w:ascii="Arial" w:hAnsi="Arial" w:cs="Arial"/>
          <w:szCs w:val="22"/>
        </w:rPr>
      </w:pPr>
      <w:r w:rsidRPr="00401ADD">
        <w:rPr>
          <w:rFonts w:ascii="Arial" w:hAnsi="Arial" w:cs="Arial"/>
          <w:szCs w:val="22"/>
        </w:rPr>
        <w:t xml:space="preserve"> </w:t>
      </w:r>
      <w:hyperlink r:id="rId13" w:history="1">
        <w:r w:rsidRPr="00401ADD">
          <w:rPr>
            <w:rStyle w:val="Lienhypertexte"/>
            <w:rFonts w:ascii="Arial" w:hAnsi="Arial" w:cs="Arial"/>
            <w:szCs w:val="22"/>
          </w:rPr>
          <w:t>http://www.arcep.fr/fileadmin/reprise/dossiers/fibre/20120213-cefibre_schemas_glossaire_FttH.pdf</w:t>
        </w:r>
      </w:hyperlink>
    </w:p>
    <w:p w:rsidR="00C2657C" w:rsidRPr="00401ADD" w:rsidRDefault="00C2657C" w:rsidP="009B20CC">
      <w:pPr>
        <w:pStyle w:val="Corpsdetexte"/>
        <w:rPr>
          <w:rFonts w:ascii="Arial" w:hAnsi="Arial" w:cs="Arial"/>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7938"/>
      </w:tblGrid>
      <w:tr w:rsidR="00C2657C" w:rsidRPr="00401ADD" w:rsidTr="002531DB">
        <w:trPr>
          <w:cantSplit/>
          <w:tblHeader/>
        </w:trPr>
        <w:tc>
          <w:tcPr>
            <w:tcW w:w="1701" w:type="dxa"/>
            <w:shd w:val="clear" w:color="auto" w:fill="1E9BC3"/>
            <w:vAlign w:val="center"/>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Sigle ou concept</w:t>
            </w:r>
          </w:p>
        </w:tc>
        <w:tc>
          <w:tcPr>
            <w:tcW w:w="7938" w:type="dxa"/>
            <w:shd w:val="clear" w:color="auto" w:fill="1E9BC3"/>
            <w:vAlign w:val="center"/>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Signification</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Contact Client</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Numéro de téléphone de contact du client</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ZTD</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Zone Très Dense. Liste de 148 communes définie par l'ARCEP (décision N°2009-1106).</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ZMD</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Zone Moins Dense</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Signalisation</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Ticket d’incident déposé par l’OC auprès de l’OI</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p>
        </w:tc>
        <w:tc>
          <w:tcPr>
            <w:tcW w:w="7938" w:type="dxa"/>
            <w:vAlign w:val="center"/>
          </w:tcPr>
          <w:p w:rsidR="00C2657C" w:rsidRPr="00401ADD" w:rsidRDefault="00C2657C" w:rsidP="009E2BFD">
            <w:pPr>
              <w:pStyle w:val="Corpsdetableau"/>
              <w:rPr>
                <w:rFonts w:ascii="Arial" w:hAnsi="Arial" w:cs="Arial"/>
                <w:szCs w:val="22"/>
              </w:rPr>
            </w:pP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p>
        </w:tc>
        <w:tc>
          <w:tcPr>
            <w:tcW w:w="7938" w:type="dxa"/>
            <w:vAlign w:val="center"/>
          </w:tcPr>
          <w:p w:rsidR="00C2657C" w:rsidRPr="00401ADD" w:rsidRDefault="00C2657C" w:rsidP="009E2BFD">
            <w:pPr>
              <w:pStyle w:val="Corpsdetableau"/>
              <w:rPr>
                <w:rFonts w:ascii="Arial" w:hAnsi="Arial" w:cs="Arial"/>
                <w:szCs w:val="22"/>
              </w:rPr>
            </w:pP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p>
        </w:tc>
        <w:tc>
          <w:tcPr>
            <w:tcW w:w="7938" w:type="dxa"/>
            <w:vAlign w:val="center"/>
          </w:tcPr>
          <w:p w:rsidR="00C2657C" w:rsidRPr="00401ADD" w:rsidRDefault="00C2657C" w:rsidP="009E2BFD">
            <w:pPr>
              <w:pStyle w:val="Corpsdetableau"/>
              <w:rPr>
                <w:rFonts w:ascii="Arial" w:hAnsi="Arial" w:cs="Arial"/>
                <w:szCs w:val="22"/>
              </w:rPr>
            </w:pPr>
          </w:p>
        </w:tc>
      </w:tr>
    </w:tbl>
    <w:p w:rsidR="00C2657C" w:rsidRPr="00401ADD" w:rsidRDefault="00C2657C" w:rsidP="004754DB">
      <w:pPr>
        <w:pStyle w:val="Corpsdetexte"/>
        <w:rPr>
          <w:rFonts w:ascii="Arial" w:hAnsi="Arial" w:cs="Arial"/>
          <w:szCs w:val="22"/>
        </w:rPr>
      </w:pPr>
      <w:bookmarkStart w:id="10" w:name="_Toc281399487"/>
    </w:p>
    <w:p w:rsidR="00C2657C" w:rsidRPr="00401ADD" w:rsidRDefault="00C2657C" w:rsidP="00431705">
      <w:pPr>
        <w:pStyle w:val="Titre2"/>
        <w:numPr>
          <w:ilvl w:val="1"/>
          <w:numId w:val="25"/>
        </w:numPr>
        <w:ind w:firstLine="0"/>
        <w:rPr>
          <w:rFonts w:cs="Arial"/>
          <w:sz w:val="22"/>
          <w:szCs w:val="22"/>
        </w:rPr>
      </w:pPr>
      <w:bookmarkStart w:id="11" w:name="_Toc415067186"/>
      <w:r w:rsidRPr="00401ADD">
        <w:rPr>
          <w:rFonts w:cs="Arial"/>
          <w:sz w:val="22"/>
          <w:szCs w:val="22"/>
        </w:rPr>
        <w:t>Documents de référence applicables</w:t>
      </w:r>
      <w:bookmarkEnd w:id="11"/>
    </w:p>
    <w:tbl>
      <w:tblPr>
        <w:tblW w:w="9639" w:type="dxa"/>
        <w:tblLook w:val="00A0"/>
      </w:tblPr>
      <w:tblGrid>
        <w:gridCol w:w="3969"/>
        <w:gridCol w:w="2268"/>
        <w:gridCol w:w="3402"/>
      </w:tblGrid>
      <w:tr w:rsidR="00C2657C" w:rsidRPr="00401ADD" w:rsidTr="00DC3F7C">
        <w:tc>
          <w:tcPr>
            <w:tcW w:w="3969" w:type="dxa"/>
          </w:tcPr>
          <w:bookmarkEnd w:id="10"/>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Référence</w:t>
            </w:r>
          </w:p>
        </w:tc>
        <w:tc>
          <w:tcPr>
            <w:tcW w:w="2268" w:type="dxa"/>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Nom du Document</w:t>
            </w:r>
          </w:p>
        </w:tc>
        <w:tc>
          <w:tcPr>
            <w:tcW w:w="3402" w:type="dxa"/>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Description</w:t>
            </w:r>
          </w:p>
        </w:tc>
      </w:tr>
      <w:tr w:rsidR="00C2657C" w:rsidRPr="00401ADD" w:rsidTr="00DC3F7C">
        <w:tc>
          <w:tcPr>
            <w:tcW w:w="3969" w:type="dxa"/>
          </w:tcPr>
          <w:p w:rsidR="00C2657C" w:rsidRPr="00401ADD" w:rsidRDefault="009611E5" w:rsidP="00043036">
            <w:pPr>
              <w:pStyle w:val="Corpsdetableau"/>
              <w:rPr>
                <w:rFonts w:ascii="Arial" w:hAnsi="Arial" w:cs="Arial"/>
                <w:szCs w:val="22"/>
              </w:rPr>
            </w:pPr>
            <w:r w:rsidRPr="009611E5">
              <w:rPr>
                <w:rFonts w:ascii="Arial" w:hAnsi="Arial" w:cs="Arial"/>
                <w:szCs w:val="22"/>
              </w:rPr>
              <w:t>201</w:t>
            </w:r>
            <w:r w:rsidR="004177CB">
              <w:rPr>
                <w:rFonts w:ascii="Arial" w:hAnsi="Arial" w:cs="Arial"/>
                <w:szCs w:val="22"/>
              </w:rPr>
              <w:t>5</w:t>
            </w:r>
            <w:r w:rsidRPr="009611E5">
              <w:rPr>
                <w:rFonts w:ascii="Arial" w:hAnsi="Arial" w:cs="Arial"/>
                <w:szCs w:val="22"/>
              </w:rPr>
              <w:t>0</w:t>
            </w:r>
            <w:r w:rsidR="004177CB">
              <w:rPr>
                <w:rFonts w:ascii="Arial" w:hAnsi="Arial" w:cs="Arial"/>
                <w:szCs w:val="22"/>
              </w:rPr>
              <w:t>3</w:t>
            </w:r>
            <w:r w:rsidRPr="009611E5">
              <w:rPr>
                <w:rFonts w:ascii="Arial" w:hAnsi="Arial" w:cs="Arial"/>
                <w:szCs w:val="22"/>
              </w:rPr>
              <w:t xml:space="preserve">27-Flux </w:t>
            </w:r>
            <w:proofErr w:type="spellStart"/>
            <w:r w:rsidRPr="009611E5">
              <w:rPr>
                <w:rFonts w:ascii="Arial" w:hAnsi="Arial" w:cs="Arial"/>
                <w:szCs w:val="22"/>
              </w:rPr>
              <w:t>interop</w:t>
            </w:r>
            <w:proofErr w:type="spellEnd"/>
            <w:r w:rsidRPr="009611E5">
              <w:rPr>
                <w:rFonts w:ascii="Arial" w:hAnsi="Arial" w:cs="Arial"/>
                <w:szCs w:val="22"/>
              </w:rPr>
              <w:t xml:space="preserve"> SAV FTTH v1-</w:t>
            </w:r>
            <w:r w:rsidR="004177CB">
              <w:rPr>
                <w:rFonts w:ascii="Arial" w:hAnsi="Arial" w:cs="Arial"/>
                <w:szCs w:val="22"/>
              </w:rPr>
              <w:t>0</w:t>
            </w:r>
            <w:r w:rsidR="007455D8">
              <w:rPr>
                <w:rFonts w:ascii="Arial" w:hAnsi="Arial" w:cs="Arial"/>
                <w:szCs w:val="22"/>
              </w:rPr>
              <w:t>a</w:t>
            </w:r>
            <w:r w:rsidRPr="009611E5">
              <w:rPr>
                <w:rFonts w:ascii="Arial" w:hAnsi="Arial" w:cs="Arial"/>
                <w:szCs w:val="22"/>
              </w:rPr>
              <w:t>.xlsx</w:t>
            </w:r>
          </w:p>
        </w:tc>
        <w:tc>
          <w:tcPr>
            <w:tcW w:w="2268" w:type="dxa"/>
          </w:tcPr>
          <w:p w:rsidR="00C2657C" w:rsidRPr="00401ADD" w:rsidRDefault="00C2657C" w:rsidP="005229C3">
            <w:pPr>
              <w:pStyle w:val="Corpsdetableau"/>
              <w:rPr>
                <w:rFonts w:ascii="Arial" w:hAnsi="Arial" w:cs="Arial"/>
                <w:szCs w:val="22"/>
              </w:rPr>
            </w:pPr>
            <w:r w:rsidRPr="00401ADD">
              <w:rPr>
                <w:rFonts w:ascii="Arial" w:hAnsi="Arial" w:cs="Arial"/>
                <w:szCs w:val="22"/>
              </w:rPr>
              <w:t xml:space="preserve">Flux </w:t>
            </w:r>
            <w:proofErr w:type="spellStart"/>
            <w:r w:rsidRPr="00401ADD">
              <w:rPr>
                <w:rFonts w:ascii="Arial" w:hAnsi="Arial" w:cs="Arial"/>
                <w:szCs w:val="22"/>
              </w:rPr>
              <w:t>Interop</w:t>
            </w:r>
            <w:proofErr w:type="spellEnd"/>
            <w:r w:rsidRPr="00401ADD">
              <w:rPr>
                <w:rFonts w:ascii="Arial" w:hAnsi="Arial" w:cs="Arial"/>
                <w:szCs w:val="22"/>
              </w:rPr>
              <w:t xml:space="preserve"> SAV v1.</w:t>
            </w:r>
            <w:r w:rsidR="004177CB">
              <w:rPr>
                <w:rFonts w:ascii="Arial" w:hAnsi="Arial" w:cs="Arial"/>
                <w:szCs w:val="22"/>
              </w:rPr>
              <w:t>0</w:t>
            </w:r>
            <w:r w:rsidR="007455D8">
              <w:rPr>
                <w:rFonts w:ascii="Arial" w:hAnsi="Arial" w:cs="Arial"/>
                <w:szCs w:val="22"/>
              </w:rPr>
              <w:t>a</w:t>
            </w:r>
          </w:p>
        </w:tc>
        <w:tc>
          <w:tcPr>
            <w:tcW w:w="3402" w:type="dxa"/>
          </w:tcPr>
          <w:p w:rsidR="00C2657C" w:rsidRPr="00401ADD" w:rsidRDefault="00C2657C" w:rsidP="009E2BFD">
            <w:pPr>
              <w:pStyle w:val="Corpsdetableau"/>
              <w:rPr>
                <w:rFonts w:ascii="Arial" w:hAnsi="Arial" w:cs="Arial"/>
                <w:szCs w:val="22"/>
              </w:rPr>
            </w:pPr>
            <w:r w:rsidRPr="00401ADD">
              <w:rPr>
                <w:rFonts w:ascii="Arial" w:hAnsi="Arial" w:cs="Arial"/>
                <w:szCs w:val="22"/>
              </w:rPr>
              <w:t>Flux inter-opérateurs définissant les échanges dans le cadre du SAV par mail entre l’OI et l’OC.</w:t>
            </w:r>
          </w:p>
        </w:tc>
      </w:tr>
    </w:tbl>
    <w:p w:rsidR="00C2657C" w:rsidRPr="00401ADD" w:rsidRDefault="00C2657C" w:rsidP="009E2BFD">
      <w:pPr>
        <w:pStyle w:val="Corpsdetexte"/>
        <w:rPr>
          <w:rFonts w:ascii="Arial" w:hAnsi="Arial" w:cs="Arial"/>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12" w:name="_Toc318354829"/>
      <w:bookmarkStart w:id="13" w:name="_Toc318358222"/>
      <w:bookmarkStart w:id="14" w:name="_Toc318359155"/>
      <w:bookmarkStart w:id="15" w:name="_Toc318383526"/>
      <w:bookmarkStart w:id="16" w:name="_Toc318383547"/>
      <w:bookmarkStart w:id="17" w:name="_Toc318383847"/>
      <w:bookmarkStart w:id="18" w:name="_Toc318383900"/>
      <w:bookmarkStart w:id="19" w:name="_Toc318383961"/>
      <w:bookmarkStart w:id="20" w:name="_Toc318388028"/>
      <w:bookmarkStart w:id="21" w:name="_Toc318388069"/>
      <w:bookmarkStart w:id="22" w:name="_Toc318388142"/>
      <w:bookmarkStart w:id="23" w:name="_Toc318388420"/>
      <w:bookmarkStart w:id="24" w:name="_Toc318388486"/>
      <w:bookmarkStart w:id="25" w:name="_Toc318388621"/>
      <w:bookmarkStart w:id="26" w:name="_Toc415067187"/>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401ADD">
        <w:rPr>
          <w:rFonts w:cs="Arial"/>
          <w:sz w:val="22"/>
          <w:szCs w:val="22"/>
        </w:rPr>
        <w:lastRenderedPageBreak/>
        <w:t>Périmètre et limites du protocole SAV FTTH v1</w:t>
      </w:r>
      <w:r w:rsidR="001075FE">
        <w:rPr>
          <w:rFonts w:cs="Arial"/>
          <w:sz w:val="22"/>
          <w:szCs w:val="22"/>
        </w:rPr>
        <w:t>.</w:t>
      </w:r>
      <w:r w:rsidR="004177CB">
        <w:rPr>
          <w:rFonts w:cs="Arial"/>
          <w:sz w:val="22"/>
          <w:szCs w:val="22"/>
        </w:rPr>
        <w:t>0</w:t>
      </w:r>
      <w:r w:rsidR="007455D8">
        <w:rPr>
          <w:rFonts w:cs="Arial"/>
          <w:sz w:val="22"/>
          <w:szCs w:val="22"/>
        </w:rPr>
        <w:t>a</w:t>
      </w:r>
      <w:bookmarkEnd w:id="26"/>
    </w:p>
    <w:p w:rsidR="00C2657C" w:rsidRPr="00401ADD" w:rsidRDefault="00C2657C" w:rsidP="00414593">
      <w:pPr>
        <w:pStyle w:val="Corpsdetexte"/>
        <w:rPr>
          <w:rFonts w:ascii="Arial" w:hAnsi="Arial" w:cs="Arial"/>
          <w:szCs w:val="22"/>
        </w:rPr>
      </w:pPr>
    </w:p>
    <w:p w:rsidR="00C2657C" w:rsidRPr="00401ADD" w:rsidRDefault="00C2657C" w:rsidP="00295EC1">
      <w:pPr>
        <w:pStyle w:val="Corpsdetexte"/>
        <w:rPr>
          <w:rFonts w:ascii="Arial" w:hAnsi="Arial" w:cs="Arial"/>
          <w:szCs w:val="22"/>
        </w:rPr>
      </w:pPr>
      <w:r w:rsidRPr="00401ADD">
        <w:rPr>
          <w:rFonts w:ascii="Arial" w:hAnsi="Arial" w:cs="Arial"/>
          <w:szCs w:val="22"/>
        </w:rPr>
        <w:t>Les processus SAV FTTH inter-opérateurs couverts par cette version du protocole sont</w:t>
      </w:r>
      <w:r w:rsidR="00043036">
        <w:rPr>
          <w:rFonts w:ascii="Arial" w:hAnsi="Arial" w:cs="Arial"/>
          <w:szCs w:val="22"/>
        </w:rPr>
        <w:t> </w:t>
      </w:r>
      <w:r w:rsidRPr="00401ADD">
        <w:rPr>
          <w:rFonts w:ascii="Arial" w:hAnsi="Arial" w:cs="Arial"/>
          <w:szCs w:val="22"/>
        </w:rPr>
        <w:t>:</w:t>
      </w:r>
    </w:p>
    <w:p w:rsidR="00C2657C" w:rsidRPr="00401ADD" w:rsidRDefault="00C2657C" w:rsidP="00431705">
      <w:pPr>
        <w:pStyle w:val="Corpsdetexte"/>
        <w:numPr>
          <w:ilvl w:val="0"/>
          <w:numId w:val="28"/>
        </w:numPr>
        <w:tabs>
          <w:tab w:val="clear" w:pos="3969"/>
          <w:tab w:val="left" w:pos="709"/>
        </w:tabs>
        <w:rPr>
          <w:rFonts w:ascii="Arial" w:hAnsi="Arial" w:cs="Arial"/>
          <w:szCs w:val="22"/>
        </w:rPr>
      </w:pPr>
      <w:r w:rsidRPr="00401ADD">
        <w:rPr>
          <w:rFonts w:ascii="Arial" w:hAnsi="Arial" w:cs="Arial"/>
          <w:szCs w:val="22"/>
        </w:rPr>
        <w:t>Le processus SAV unitaire d’un accès FTTH mutualisé</w:t>
      </w:r>
    </w:p>
    <w:p w:rsidR="00C2657C" w:rsidRPr="00401ADD" w:rsidRDefault="00C2657C" w:rsidP="00431705">
      <w:pPr>
        <w:pStyle w:val="Corpsdetexte"/>
        <w:numPr>
          <w:ilvl w:val="0"/>
          <w:numId w:val="28"/>
        </w:numPr>
        <w:tabs>
          <w:tab w:val="clear" w:pos="3969"/>
          <w:tab w:val="left" w:pos="709"/>
        </w:tabs>
        <w:rPr>
          <w:rFonts w:ascii="Arial" w:hAnsi="Arial" w:cs="Arial"/>
          <w:szCs w:val="22"/>
        </w:rPr>
      </w:pPr>
      <w:r w:rsidRPr="00401ADD">
        <w:rPr>
          <w:rFonts w:ascii="Arial" w:hAnsi="Arial" w:cs="Arial"/>
          <w:szCs w:val="22"/>
        </w:rPr>
        <w:t>Le processus d’information de l’OI vers l’OC des travaux programmés effectués dans l’immeuble</w:t>
      </w:r>
    </w:p>
    <w:p w:rsidR="00C2657C" w:rsidRPr="00401ADD" w:rsidRDefault="00C2657C" w:rsidP="00431705">
      <w:pPr>
        <w:pStyle w:val="Corpsdetexte"/>
        <w:numPr>
          <w:ilvl w:val="0"/>
          <w:numId w:val="28"/>
        </w:numPr>
        <w:tabs>
          <w:tab w:val="clear" w:pos="3969"/>
          <w:tab w:val="left" w:pos="709"/>
        </w:tabs>
        <w:rPr>
          <w:rFonts w:ascii="Arial" w:hAnsi="Arial" w:cs="Arial"/>
          <w:szCs w:val="22"/>
        </w:rPr>
      </w:pPr>
      <w:r w:rsidRPr="00401ADD">
        <w:rPr>
          <w:rFonts w:ascii="Arial" w:hAnsi="Arial" w:cs="Arial"/>
          <w:szCs w:val="22"/>
        </w:rPr>
        <w:t xml:space="preserve">Le processus de prévenance de l’OC vers l’OI des dommages constatés sur le câblage FTTH de l’OI. </w:t>
      </w:r>
    </w:p>
    <w:p w:rsidR="00C2657C" w:rsidRPr="00401ADD" w:rsidRDefault="00C2657C" w:rsidP="00E64029">
      <w:pPr>
        <w:pStyle w:val="Corpsdetexte"/>
        <w:rPr>
          <w:rFonts w:ascii="Arial" w:hAnsi="Arial" w:cs="Arial"/>
          <w:szCs w:val="22"/>
        </w:rPr>
      </w:pPr>
    </w:p>
    <w:p w:rsidR="00C2657C" w:rsidRPr="00401ADD" w:rsidRDefault="00C2657C" w:rsidP="004D359F">
      <w:pPr>
        <w:pStyle w:val="Corpsdetexte"/>
        <w:rPr>
          <w:rFonts w:ascii="Arial" w:hAnsi="Arial" w:cs="Arial"/>
          <w:szCs w:val="22"/>
        </w:rPr>
      </w:pPr>
      <w:r w:rsidRPr="00401ADD">
        <w:rPr>
          <w:rFonts w:ascii="Arial" w:hAnsi="Arial" w:cs="Arial"/>
          <w:szCs w:val="22"/>
        </w:rPr>
        <w:t xml:space="preserve">Ce protocole a été spécifié pour les réseaux FTTH mutualisés en ZTD hors poches de basse densité et de ce fait ne prend pas nécessairement en compte les spécificités liées à ces dernières, ni celles de la ZMD. </w:t>
      </w:r>
    </w:p>
    <w:p w:rsidR="00C2657C" w:rsidRPr="00401ADD" w:rsidRDefault="00C2657C" w:rsidP="00E64029">
      <w:pPr>
        <w:pStyle w:val="Corpsdetexte"/>
        <w:rPr>
          <w:rFonts w:ascii="Arial" w:hAnsi="Arial" w:cs="Arial"/>
          <w:szCs w:val="22"/>
        </w:rPr>
      </w:pPr>
      <w:r w:rsidRPr="00401ADD">
        <w:rPr>
          <w:rFonts w:ascii="Arial" w:hAnsi="Arial" w:cs="Arial"/>
          <w:szCs w:val="22"/>
        </w:rPr>
        <w:t>Ce protocole ne permet pas d’aborder</w:t>
      </w:r>
      <w:r w:rsidR="00043036">
        <w:rPr>
          <w:rFonts w:ascii="Arial" w:hAnsi="Arial" w:cs="Arial"/>
          <w:szCs w:val="22"/>
        </w:rPr>
        <w:t xml:space="preserve"> </w:t>
      </w:r>
      <w:r w:rsidRPr="00401ADD">
        <w:rPr>
          <w:rFonts w:ascii="Arial" w:hAnsi="Arial" w:cs="Arial"/>
          <w:szCs w:val="22"/>
        </w:rPr>
        <w:t>:</w:t>
      </w:r>
    </w:p>
    <w:p w:rsidR="00C2657C" w:rsidRPr="00401ADD" w:rsidRDefault="00C2657C" w:rsidP="00431705">
      <w:pPr>
        <w:pStyle w:val="Corpsdetexte"/>
        <w:numPr>
          <w:ilvl w:val="0"/>
          <w:numId w:val="33"/>
        </w:numPr>
        <w:rPr>
          <w:rFonts w:ascii="Arial" w:hAnsi="Arial" w:cs="Arial"/>
          <w:szCs w:val="22"/>
        </w:rPr>
      </w:pPr>
      <w:r w:rsidRPr="00401ADD">
        <w:rPr>
          <w:rFonts w:ascii="Arial" w:hAnsi="Arial" w:cs="Arial"/>
          <w:szCs w:val="22"/>
        </w:rPr>
        <w:t xml:space="preserve">les expertises contradictoires avec l’OI en cas de contestation du traitement de l’OI, </w:t>
      </w:r>
    </w:p>
    <w:p w:rsidR="00C2657C" w:rsidRPr="00401ADD" w:rsidRDefault="00C2657C" w:rsidP="00431705">
      <w:pPr>
        <w:pStyle w:val="Corpsdetexte"/>
        <w:numPr>
          <w:ilvl w:val="0"/>
          <w:numId w:val="33"/>
        </w:numPr>
        <w:rPr>
          <w:rFonts w:ascii="Arial" w:hAnsi="Arial" w:cs="Arial"/>
          <w:szCs w:val="22"/>
        </w:rPr>
      </w:pPr>
      <w:r w:rsidRPr="00401ADD">
        <w:rPr>
          <w:rFonts w:ascii="Arial" w:hAnsi="Arial" w:cs="Arial"/>
          <w:szCs w:val="22"/>
        </w:rPr>
        <w:t xml:space="preserve">le dépôt des signalisations collectives en cas de panne collective, </w:t>
      </w:r>
    </w:p>
    <w:p w:rsidR="00C2657C" w:rsidRPr="00401ADD" w:rsidRDefault="00C2657C" w:rsidP="00431705">
      <w:pPr>
        <w:pStyle w:val="Corpsdetexte"/>
        <w:numPr>
          <w:ilvl w:val="1"/>
          <w:numId w:val="33"/>
        </w:numPr>
        <w:rPr>
          <w:rFonts w:ascii="Arial" w:hAnsi="Arial" w:cs="Arial"/>
          <w:szCs w:val="22"/>
        </w:rPr>
      </w:pPr>
      <w:r w:rsidRPr="00401ADD">
        <w:rPr>
          <w:rFonts w:ascii="Arial" w:hAnsi="Arial" w:cs="Arial"/>
          <w:szCs w:val="22"/>
        </w:rPr>
        <w:t>Toutefois, il a été convenu, qu’en cas de dérangement collectif, l’OC peut déposer</w:t>
      </w:r>
    </w:p>
    <w:p w:rsidR="00C2657C" w:rsidRPr="00401ADD" w:rsidRDefault="00C2657C" w:rsidP="00431705">
      <w:pPr>
        <w:pStyle w:val="Corpsdetexte"/>
        <w:numPr>
          <w:ilvl w:val="2"/>
          <w:numId w:val="33"/>
        </w:numPr>
        <w:rPr>
          <w:rFonts w:ascii="Arial" w:hAnsi="Arial" w:cs="Arial"/>
          <w:szCs w:val="22"/>
        </w:rPr>
      </w:pPr>
      <w:r w:rsidRPr="00401ADD">
        <w:rPr>
          <w:rFonts w:ascii="Arial" w:hAnsi="Arial" w:cs="Arial"/>
          <w:szCs w:val="22"/>
        </w:rPr>
        <w:t>soit, autant de signalisations « unitaires » que d’accès client impactés</w:t>
      </w:r>
    </w:p>
    <w:p w:rsidR="00C2657C" w:rsidRPr="00401ADD" w:rsidRDefault="00C2657C" w:rsidP="00431705">
      <w:pPr>
        <w:pStyle w:val="Corpsdetexte"/>
        <w:numPr>
          <w:ilvl w:val="2"/>
          <w:numId w:val="33"/>
        </w:numPr>
        <w:rPr>
          <w:rFonts w:ascii="Arial" w:hAnsi="Arial" w:cs="Arial"/>
          <w:szCs w:val="22"/>
        </w:rPr>
      </w:pPr>
      <w:r w:rsidRPr="00401ADD">
        <w:rPr>
          <w:rFonts w:ascii="Arial" w:hAnsi="Arial" w:cs="Arial"/>
          <w:szCs w:val="22"/>
        </w:rPr>
        <w:t>soit, une signalisation « unitaire » sur l’un des accès impactés en indiquant en commentaire le caractère collectif de la panne ainsi que la liste des autres accès clients impactés</w:t>
      </w:r>
    </w:p>
    <w:p w:rsidR="00C2657C" w:rsidRPr="00401ADD" w:rsidRDefault="00C2657C" w:rsidP="00431705">
      <w:pPr>
        <w:pStyle w:val="Corpsdetexte"/>
        <w:numPr>
          <w:ilvl w:val="0"/>
          <w:numId w:val="33"/>
        </w:numPr>
        <w:rPr>
          <w:rFonts w:ascii="Arial" w:hAnsi="Arial" w:cs="Arial"/>
          <w:szCs w:val="22"/>
        </w:rPr>
      </w:pPr>
      <w:r w:rsidRPr="00401ADD">
        <w:rPr>
          <w:rFonts w:ascii="Arial" w:hAnsi="Arial" w:cs="Arial"/>
          <w:szCs w:val="22"/>
        </w:rPr>
        <w:t xml:space="preserve">l’information proactive de l’OI vers l’OC des dérangements collectifs. </w:t>
      </w:r>
    </w:p>
    <w:p w:rsidR="00C2657C" w:rsidRPr="00401ADD" w:rsidRDefault="00C2657C">
      <w:pPr>
        <w:pStyle w:val="Corpsdetexte"/>
        <w:rPr>
          <w:rFonts w:ascii="Arial" w:hAnsi="Arial" w:cs="Arial"/>
          <w:szCs w:val="22"/>
        </w:rPr>
      </w:pPr>
    </w:p>
    <w:p w:rsidR="007005E0" w:rsidRPr="00401ADD" w:rsidRDefault="007005E0" w:rsidP="007005E0">
      <w:pPr>
        <w:pStyle w:val="Titre2"/>
        <w:numPr>
          <w:ilvl w:val="1"/>
          <w:numId w:val="25"/>
        </w:numPr>
        <w:ind w:firstLine="0"/>
        <w:rPr>
          <w:rFonts w:cs="Arial"/>
          <w:sz w:val="22"/>
          <w:szCs w:val="22"/>
        </w:rPr>
      </w:pPr>
      <w:bookmarkStart w:id="27" w:name="_Toc415067188"/>
      <w:r>
        <w:rPr>
          <w:rFonts w:cs="Arial"/>
          <w:sz w:val="22"/>
          <w:szCs w:val="22"/>
        </w:rPr>
        <w:t>Nouveautés de la version</w:t>
      </w:r>
      <w:r w:rsidR="004177CB">
        <w:rPr>
          <w:rFonts w:cs="Arial"/>
          <w:sz w:val="22"/>
          <w:szCs w:val="22"/>
        </w:rPr>
        <w:t xml:space="preserve"> par rapport à la version initiale</w:t>
      </w:r>
      <w:r w:rsidR="007455D8">
        <w:rPr>
          <w:rFonts w:cs="Arial"/>
          <w:sz w:val="22"/>
          <w:szCs w:val="22"/>
        </w:rPr>
        <w:t xml:space="preserve"> du protocole</w:t>
      </w:r>
      <w:bookmarkEnd w:id="27"/>
      <w:r w:rsidRPr="00401ADD">
        <w:rPr>
          <w:rFonts w:cs="Arial"/>
          <w:sz w:val="22"/>
          <w:szCs w:val="22"/>
        </w:rPr>
        <w:t xml:space="preserve"> </w:t>
      </w:r>
    </w:p>
    <w:p w:rsidR="00872414" w:rsidRDefault="001075FE">
      <w:pPr>
        <w:pStyle w:val="Paragraphedeliste"/>
        <w:numPr>
          <w:ilvl w:val="0"/>
          <w:numId w:val="36"/>
        </w:numPr>
        <w:rPr>
          <w:rFonts w:ascii="Arial" w:hAnsi="Arial"/>
          <w:sz w:val="22"/>
          <w:szCs w:val="22"/>
        </w:rPr>
      </w:pPr>
      <w:r>
        <w:rPr>
          <w:rFonts w:ascii="Arial" w:hAnsi="Arial"/>
          <w:sz w:val="22"/>
          <w:szCs w:val="22"/>
        </w:rPr>
        <w:t>Evolution mineure apportée au Protocole SAV 1.0</w:t>
      </w:r>
      <w:r w:rsidR="009F0320">
        <w:rPr>
          <w:rFonts w:ascii="Arial" w:hAnsi="Arial"/>
          <w:sz w:val="22"/>
          <w:szCs w:val="22"/>
        </w:rPr>
        <w:t>a</w:t>
      </w:r>
      <w:r>
        <w:rPr>
          <w:rFonts w:ascii="Arial" w:hAnsi="Arial"/>
          <w:sz w:val="22"/>
          <w:szCs w:val="22"/>
        </w:rPr>
        <w:t xml:space="preserve"> pour permettre, dans les cas de PM brassés par OI, à un OC de signaler à l’OI </w:t>
      </w:r>
      <w:r w:rsidRPr="001075FE">
        <w:rPr>
          <w:rFonts w:ascii="Arial" w:hAnsi="Arial"/>
          <w:sz w:val="22"/>
          <w:szCs w:val="22"/>
        </w:rPr>
        <w:t>qu</w:t>
      </w:r>
      <w:r w:rsidR="00F673BC">
        <w:rPr>
          <w:rFonts w:ascii="Arial" w:hAnsi="Arial"/>
          <w:sz w:val="22"/>
          <w:szCs w:val="22"/>
        </w:rPr>
        <w:t>e les positions de brassage ne sont pas ou plus conformes aux positions qu’il a communiquées lors de la commande</w:t>
      </w:r>
    </w:p>
    <w:p w:rsidR="00F673BC" w:rsidRDefault="00F673BC" w:rsidP="00F673BC">
      <w:pPr>
        <w:pStyle w:val="Paragraphedeliste"/>
        <w:ind w:left="720"/>
        <w:rPr>
          <w:rFonts w:ascii="Arial" w:hAnsi="Arial"/>
          <w:sz w:val="22"/>
          <w:szCs w:val="22"/>
        </w:rPr>
      </w:pPr>
    </w:p>
    <w:p w:rsidR="001075FE" w:rsidRDefault="001075FE">
      <w:pPr>
        <w:pStyle w:val="Paragraphedeliste"/>
        <w:numPr>
          <w:ilvl w:val="0"/>
          <w:numId w:val="36"/>
        </w:numPr>
        <w:rPr>
          <w:rFonts w:ascii="Arial" w:hAnsi="Arial"/>
          <w:sz w:val="22"/>
          <w:szCs w:val="22"/>
        </w:rPr>
      </w:pPr>
      <w:r>
        <w:rPr>
          <w:rFonts w:ascii="Arial" w:hAnsi="Arial"/>
          <w:sz w:val="22"/>
          <w:szCs w:val="22"/>
        </w:rPr>
        <w:t>Cette évolution mineure se traduit par l’ajout de la valeur « Erreur alignement » dans le champ « </w:t>
      </w:r>
      <w:proofErr w:type="spellStart"/>
      <w:r>
        <w:rPr>
          <w:rFonts w:ascii="Arial" w:hAnsi="Arial"/>
          <w:sz w:val="22"/>
          <w:szCs w:val="22"/>
        </w:rPr>
        <w:t>NatureDefaut</w:t>
      </w:r>
      <w:proofErr w:type="spellEnd"/>
      <w:r>
        <w:rPr>
          <w:rFonts w:ascii="Arial" w:hAnsi="Arial"/>
          <w:sz w:val="22"/>
          <w:szCs w:val="22"/>
        </w:rPr>
        <w:t> »</w:t>
      </w:r>
    </w:p>
    <w:p w:rsidR="00000000" w:rsidRDefault="00E9119A">
      <w:pPr>
        <w:pStyle w:val="Paragraphedeliste"/>
        <w:rPr>
          <w:rFonts w:ascii="Arial" w:hAnsi="Arial"/>
          <w:sz w:val="22"/>
          <w:szCs w:val="22"/>
        </w:rPr>
      </w:pPr>
    </w:p>
    <w:p w:rsidR="007455D8" w:rsidRDefault="007455D8">
      <w:pPr>
        <w:pStyle w:val="Paragraphedeliste"/>
        <w:numPr>
          <w:ilvl w:val="0"/>
          <w:numId w:val="36"/>
        </w:numPr>
        <w:rPr>
          <w:rFonts w:ascii="Arial" w:hAnsi="Arial"/>
          <w:sz w:val="22"/>
          <w:szCs w:val="22"/>
        </w:rPr>
      </w:pPr>
      <w:r>
        <w:rPr>
          <w:rFonts w:ascii="Arial" w:hAnsi="Arial"/>
          <w:sz w:val="22"/>
          <w:szCs w:val="22"/>
        </w:rPr>
        <w:t>Pour simplifier l’implémentation, il est décidé de ne pas renommer les flux du protocole pour cette évolution mineure</w:t>
      </w: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28" w:name="_Toc415067189"/>
      <w:r w:rsidRPr="00401ADD">
        <w:rPr>
          <w:rFonts w:cs="Arial"/>
          <w:sz w:val="22"/>
          <w:szCs w:val="22"/>
        </w:rPr>
        <w:lastRenderedPageBreak/>
        <w:t>SAV d’un accès FTTH</w:t>
      </w:r>
      <w:bookmarkEnd w:id="28"/>
    </w:p>
    <w:p w:rsidR="00C2657C" w:rsidRPr="00401ADD" w:rsidRDefault="00C2657C" w:rsidP="000420D5">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29" w:name="_Toc415067190"/>
      <w:r w:rsidRPr="00401ADD">
        <w:rPr>
          <w:rFonts w:cs="Arial"/>
          <w:sz w:val="22"/>
          <w:szCs w:val="22"/>
        </w:rPr>
        <w:t>Description</w:t>
      </w:r>
      <w:bookmarkEnd w:id="29"/>
      <w:r w:rsidRPr="00401ADD">
        <w:rPr>
          <w:rFonts w:cs="Arial"/>
          <w:sz w:val="22"/>
          <w:szCs w:val="22"/>
        </w:rPr>
        <w:t xml:space="preserve"> </w:t>
      </w:r>
    </w:p>
    <w:p w:rsidR="00955267" w:rsidRDefault="00D43B76">
      <w:pPr>
        <w:rPr>
          <w:rFonts w:ascii="Arial" w:hAnsi="Arial" w:cs="Arial"/>
          <w:sz w:val="22"/>
          <w:szCs w:val="22"/>
        </w:rPr>
      </w:pPr>
      <w:bookmarkStart w:id="30" w:name="_Toc318354831"/>
      <w:bookmarkStart w:id="31" w:name="_Toc318358224"/>
      <w:bookmarkStart w:id="32" w:name="_Toc318359157"/>
      <w:bookmarkStart w:id="33" w:name="_Toc318358227"/>
      <w:bookmarkStart w:id="34" w:name="_Toc318359160"/>
      <w:bookmarkStart w:id="35" w:name="_Toc318358228"/>
      <w:bookmarkStart w:id="36" w:name="_Toc318359161"/>
      <w:bookmarkStart w:id="37" w:name="_Toc318358229"/>
      <w:bookmarkStart w:id="38" w:name="_Toc318359162"/>
      <w:bookmarkStart w:id="39" w:name="_Toc318358230"/>
      <w:bookmarkStart w:id="40" w:name="_Toc318359163"/>
      <w:bookmarkStart w:id="41" w:name="_Toc318358231"/>
      <w:bookmarkStart w:id="42" w:name="_Toc318359164"/>
      <w:bookmarkStart w:id="43" w:name="_Toc318358232"/>
      <w:bookmarkStart w:id="44" w:name="_Toc318359165"/>
      <w:bookmarkStart w:id="45" w:name="_Toc318358233"/>
      <w:bookmarkStart w:id="46" w:name="_Toc318359166"/>
      <w:bookmarkStart w:id="47" w:name="_Toc318358234"/>
      <w:bookmarkStart w:id="48" w:name="_Toc318359167"/>
      <w:bookmarkStart w:id="49" w:name="_Toc318358235"/>
      <w:bookmarkStart w:id="50" w:name="_Toc318359168"/>
      <w:bookmarkStart w:id="51" w:name="_Toc318358236"/>
      <w:bookmarkStart w:id="52" w:name="_Toc318359169"/>
      <w:bookmarkStart w:id="53" w:name="_Toc318358237"/>
      <w:bookmarkStart w:id="54" w:name="_Toc318359170"/>
      <w:bookmarkStart w:id="55" w:name="_Toc318358238"/>
      <w:bookmarkStart w:id="56" w:name="_Toc318359171"/>
      <w:bookmarkStart w:id="57" w:name="_Toc318358239"/>
      <w:bookmarkStart w:id="58" w:name="_Toc318359172"/>
      <w:bookmarkStart w:id="59" w:name="_Toc318358240"/>
      <w:bookmarkStart w:id="60" w:name="_Toc318359173"/>
      <w:bookmarkStart w:id="61" w:name="_Toc318358241"/>
      <w:bookmarkStart w:id="62" w:name="_Toc318359174"/>
      <w:bookmarkStart w:id="63" w:name="_Toc318358242"/>
      <w:bookmarkStart w:id="64" w:name="_Toc318359175"/>
      <w:bookmarkStart w:id="65" w:name="_Toc318358243"/>
      <w:bookmarkStart w:id="66" w:name="_Toc318359176"/>
      <w:bookmarkStart w:id="67" w:name="_Toc318358244"/>
      <w:bookmarkStart w:id="68" w:name="_Toc318359177"/>
      <w:bookmarkStart w:id="69" w:name="_Toc318358245"/>
      <w:bookmarkStart w:id="70" w:name="_Toc318359178"/>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Pr>
          <w:rFonts w:ascii="Arial" w:hAnsi="Arial" w:cs="Arial"/>
          <w:noProof/>
          <w:sz w:val="22"/>
          <w:szCs w:val="22"/>
        </w:rPr>
        <w:drawing>
          <wp:inline distT="0" distB="0" distL="0" distR="0">
            <wp:extent cx="6296025" cy="4981681"/>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01768" cy="4986225"/>
                    </a:xfrm>
                    <a:prstGeom prst="rect">
                      <a:avLst/>
                    </a:prstGeom>
                    <a:noFill/>
                  </pic:spPr>
                </pic:pic>
              </a:graphicData>
            </a:graphic>
          </wp:inline>
        </w:drawing>
      </w:r>
    </w:p>
    <w:p w:rsidR="00955267" w:rsidRDefault="00955267">
      <w:pPr>
        <w:rPr>
          <w:rFonts w:ascii="Arial" w:hAnsi="Arial" w:cs="Arial"/>
          <w:sz w:val="22"/>
          <w:szCs w:val="22"/>
        </w:rPr>
      </w:pPr>
    </w:p>
    <w:p w:rsidR="00955267" w:rsidRPr="00401ADD" w:rsidRDefault="00955267">
      <w:pPr>
        <w:rPr>
          <w:rFonts w:ascii="Arial" w:hAnsi="Arial" w:cs="Arial"/>
          <w:sz w:val="22"/>
          <w:szCs w:val="22"/>
        </w:rPr>
      </w:pPr>
    </w:p>
    <w:p w:rsidR="00C2657C" w:rsidRPr="00401ADD" w:rsidRDefault="00C2657C" w:rsidP="00917283">
      <w:pPr>
        <w:pStyle w:val="Corpsdetexte"/>
        <w:rPr>
          <w:rFonts w:ascii="Arial" w:hAnsi="Arial" w:cs="Arial"/>
          <w:szCs w:val="22"/>
        </w:rPr>
      </w:pPr>
      <w:r w:rsidRPr="00401ADD">
        <w:rPr>
          <w:rFonts w:ascii="Arial" w:hAnsi="Arial" w:cs="Arial"/>
          <w:szCs w:val="22"/>
        </w:rPr>
        <w:t xml:space="preserve">Le processus de SAV d’un accès FTTH est constitué de plusieurs étapes successives :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Détection et vérification par l’OC d’un défaut de responsabilité OI.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Dépôt de signalisation SAV de l’OC auprès de l’OI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Traitement de la signalisation par l’OI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Clôture de la signalisation par l’OI </w:t>
      </w:r>
    </w:p>
    <w:p w:rsidR="00C2657C" w:rsidRPr="00401ADD" w:rsidRDefault="00C2657C" w:rsidP="00AE600F">
      <w:pPr>
        <w:pStyle w:val="Corpsdetexte"/>
        <w:tabs>
          <w:tab w:val="clear" w:pos="3969"/>
          <w:tab w:val="left" w:pos="567"/>
        </w:tabs>
        <w:rPr>
          <w:rFonts w:ascii="Arial" w:hAnsi="Arial" w:cs="Arial"/>
          <w:szCs w:val="22"/>
        </w:rPr>
      </w:pPr>
      <w:r w:rsidRPr="00401ADD">
        <w:rPr>
          <w:rFonts w:ascii="Arial" w:hAnsi="Arial" w:cs="Arial"/>
          <w:szCs w:val="22"/>
        </w:rPr>
        <w:t>Une signalisation SAV est déposée par l’OC auprès de l’OI dans le cas où l’OC constate une anomalie sur le câblage mutualisé sous la responsabilité de l’OI.</w:t>
      </w:r>
    </w:p>
    <w:p w:rsidR="00C2657C" w:rsidRPr="00401ADD" w:rsidRDefault="00C2657C" w:rsidP="006C517B">
      <w:pPr>
        <w:tabs>
          <w:tab w:val="left" w:pos="2152"/>
        </w:tabs>
        <w:rPr>
          <w:rFonts w:ascii="Arial" w:hAnsi="Arial" w:cs="Arial"/>
          <w:sz w:val="22"/>
          <w:szCs w:val="22"/>
        </w:rPr>
      </w:pPr>
    </w:p>
    <w:p w:rsidR="00C2657C" w:rsidRPr="00401ADD" w:rsidRDefault="00C2657C" w:rsidP="006C517B">
      <w:pPr>
        <w:tabs>
          <w:tab w:val="left" w:pos="2152"/>
        </w:tabs>
        <w:rPr>
          <w:rFonts w:ascii="Arial" w:hAnsi="Arial" w:cs="Arial"/>
          <w:sz w:val="22"/>
          <w:szCs w:val="22"/>
        </w:rPr>
      </w:pPr>
      <w:r w:rsidRPr="00401ADD">
        <w:rPr>
          <w:rFonts w:ascii="Arial" w:hAnsi="Arial" w:cs="Arial"/>
          <w:sz w:val="22"/>
          <w:szCs w:val="22"/>
        </w:rPr>
        <w:t>La signalisation doit porter sur un défaut dans le câblage FTTH dégradant le fonctionnement d’un raccordement FTTH client en service identifié par une référence commerciale ou technique selon les attentes de l’OI.</w:t>
      </w:r>
    </w:p>
    <w:p w:rsidR="00C2657C" w:rsidRPr="00401ADD" w:rsidRDefault="00C2657C" w:rsidP="005E2361">
      <w:pPr>
        <w:rPr>
          <w:rFonts w:ascii="Arial" w:hAnsi="Arial" w:cs="Arial"/>
          <w:sz w:val="22"/>
          <w:szCs w:val="22"/>
        </w:rPr>
      </w:pPr>
    </w:p>
    <w:p w:rsidR="00C2657C" w:rsidRPr="00401ADD" w:rsidRDefault="00C2657C" w:rsidP="002A494D">
      <w:pPr>
        <w:pStyle w:val="Corpsdetexte"/>
        <w:rPr>
          <w:rFonts w:ascii="Arial" w:hAnsi="Arial" w:cs="Arial"/>
          <w:szCs w:val="22"/>
        </w:rPr>
      </w:pPr>
      <w:r w:rsidRPr="00401ADD">
        <w:rPr>
          <w:rFonts w:ascii="Arial" w:hAnsi="Arial" w:cs="Arial"/>
          <w:szCs w:val="22"/>
        </w:rPr>
        <w:t>Le dépôt de signalisation SAV sur un accès FTTH par l’OC est possible dès lors que l’OC a transmis le Compte rendu de mise en service de la commande d’accès correspondante (</w:t>
      </w:r>
      <w:proofErr w:type="spellStart"/>
      <w:r w:rsidRPr="00401ADD">
        <w:rPr>
          <w:rFonts w:ascii="Arial" w:hAnsi="Arial" w:cs="Arial"/>
          <w:szCs w:val="22"/>
        </w:rPr>
        <w:t>CR_MES_ligneFTTH</w:t>
      </w:r>
      <w:proofErr w:type="spellEnd"/>
      <w:r w:rsidRPr="00401ADD">
        <w:rPr>
          <w:rFonts w:ascii="Arial" w:hAnsi="Arial" w:cs="Arial"/>
          <w:szCs w:val="22"/>
        </w:rPr>
        <w:t xml:space="preserve"> de flux </w:t>
      </w:r>
      <w:proofErr w:type="spellStart"/>
      <w:r w:rsidRPr="00401ADD">
        <w:rPr>
          <w:rFonts w:ascii="Arial" w:hAnsi="Arial" w:cs="Arial"/>
          <w:szCs w:val="22"/>
        </w:rPr>
        <w:t>interop</w:t>
      </w:r>
      <w:proofErr w:type="spellEnd"/>
      <w:r w:rsidRPr="00401ADD">
        <w:rPr>
          <w:rFonts w:ascii="Arial" w:hAnsi="Arial" w:cs="Arial"/>
          <w:szCs w:val="22"/>
        </w:rPr>
        <w:t xml:space="preserve"> accès). </w:t>
      </w:r>
    </w:p>
    <w:p w:rsidR="00C2657C" w:rsidRPr="00401ADD" w:rsidRDefault="00C2657C" w:rsidP="005E2361">
      <w:pPr>
        <w:rPr>
          <w:rFonts w:ascii="Arial" w:hAnsi="Arial" w:cs="Arial"/>
          <w:sz w:val="22"/>
          <w:szCs w:val="22"/>
        </w:rPr>
      </w:pPr>
      <w:r w:rsidRPr="00401ADD">
        <w:rPr>
          <w:rFonts w:ascii="Arial" w:hAnsi="Arial" w:cs="Arial"/>
          <w:sz w:val="22"/>
          <w:szCs w:val="22"/>
        </w:rPr>
        <w:t>Le dépôt s’effectue par l’envoi d’un email de type Sig_SAV_V1.</w:t>
      </w:r>
      <w:r w:rsidR="007455D8">
        <w:rPr>
          <w:rFonts w:ascii="Arial" w:hAnsi="Arial" w:cs="Arial"/>
          <w:sz w:val="22"/>
          <w:szCs w:val="22"/>
        </w:rPr>
        <w:t>0a</w:t>
      </w:r>
      <w:r w:rsidR="005229C3" w:rsidRPr="00401ADD">
        <w:rPr>
          <w:rFonts w:ascii="Arial" w:hAnsi="Arial" w:cs="Arial"/>
          <w:sz w:val="22"/>
          <w:szCs w:val="22"/>
        </w:rPr>
        <w:t xml:space="preserve"> </w:t>
      </w:r>
      <w:r w:rsidRPr="00401ADD">
        <w:rPr>
          <w:rFonts w:ascii="Arial" w:hAnsi="Arial" w:cs="Arial"/>
          <w:sz w:val="22"/>
          <w:szCs w:val="22"/>
        </w:rPr>
        <w:t>à l’adresse mail fournie par l’OI pour la gestion SAV. Le flux d’échange est formalisé par un fichier CSV en pièce jointe d’email. Le nom du fichier, l’objet du mail et le fichier CSV sont normalisés par le protocole. Le fichier CSV peut contenir plusieurs lignes, une par signalisation.</w:t>
      </w:r>
    </w:p>
    <w:p w:rsidR="00C2657C" w:rsidRPr="00401ADD" w:rsidRDefault="00C2657C">
      <w:pPr>
        <w:tabs>
          <w:tab w:val="left" w:pos="2152"/>
        </w:tabs>
        <w:rPr>
          <w:rFonts w:ascii="Arial" w:hAnsi="Arial" w:cs="Arial"/>
          <w:sz w:val="22"/>
          <w:szCs w:val="22"/>
        </w:rPr>
      </w:pPr>
    </w:p>
    <w:p w:rsidR="00C2657C" w:rsidRPr="00401ADD" w:rsidRDefault="00C2657C">
      <w:pPr>
        <w:tabs>
          <w:tab w:val="left" w:pos="2152"/>
        </w:tabs>
        <w:rPr>
          <w:rFonts w:ascii="Arial" w:hAnsi="Arial" w:cs="Arial"/>
          <w:sz w:val="22"/>
          <w:szCs w:val="22"/>
        </w:rPr>
      </w:pPr>
      <w:r w:rsidRPr="00401ADD">
        <w:rPr>
          <w:rFonts w:ascii="Arial" w:hAnsi="Arial" w:cs="Arial"/>
          <w:sz w:val="22"/>
          <w:szCs w:val="22"/>
        </w:rPr>
        <w:t>Suite à la réception du Sig_SAV_V1.</w:t>
      </w:r>
      <w:r w:rsidR="007455D8">
        <w:rPr>
          <w:rFonts w:ascii="Arial" w:hAnsi="Arial" w:cs="Arial"/>
          <w:sz w:val="22"/>
          <w:szCs w:val="22"/>
        </w:rPr>
        <w:t>0a</w:t>
      </w:r>
      <w:r w:rsidRPr="00401ADD">
        <w:rPr>
          <w:rFonts w:ascii="Arial" w:hAnsi="Arial" w:cs="Arial"/>
          <w:sz w:val="22"/>
          <w:szCs w:val="22"/>
        </w:rPr>
        <w:t>, l’OI vérifie la complétude de la signalisation et envoie un accusé de réception  AR_Sig_SAV_V1.</w:t>
      </w:r>
      <w:r w:rsidR="007455D8">
        <w:rPr>
          <w:rFonts w:ascii="Arial" w:hAnsi="Arial" w:cs="Arial"/>
          <w:sz w:val="22"/>
          <w:szCs w:val="22"/>
        </w:rPr>
        <w:t>0a</w:t>
      </w:r>
      <w:r w:rsidR="005229C3" w:rsidRPr="00401ADD">
        <w:rPr>
          <w:rFonts w:ascii="Arial" w:hAnsi="Arial" w:cs="Arial"/>
          <w:sz w:val="22"/>
          <w:szCs w:val="22"/>
        </w:rPr>
        <w:t xml:space="preserve">  </w:t>
      </w:r>
      <w:r w:rsidRPr="00401ADD">
        <w:rPr>
          <w:rFonts w:ascii="Arial" w:hAnsi="Arial" w:cs="Arial"/>
          <w:sz w:val="22"/>
          <w:szCs w:val="22"/>
        </w:rPr>
        <w:t>qui précise la recevabilité de la signalisation. Si celle-ci est prise en charge, l’OI communique  dans l’accusé de réception la référence de la signalisation chez l’OI.</w:t>
      </w:r>
    </w:p>
    <w:p w:rsidR="00C2657C" w:rsidRPr="00401ADD" w:rsidRDefault="00C2657C">
      <w:pPr>
        <w:tabs>
          <w:tab w:val="left" w:pos="2152"/>
        </w:tabs>
        <w:rPr>
          <w:rFonts w:ascii="Arial" w:hAnsi="Arial" w:cs="Arial"/>
          <w:sz w:val="22"/>
          <w:szCs w:val="22"/>
        </w:rPr>
      </w:pPr>
    </w:p>
    <w:p w:rsidR="00C2657C" w:rsidRPr="00401ADD" w:rsidRDefault="00C2657C" w:rsidP="00145ED7">
      <w:pPr>
        <w:tabs>
          <w:tab w:val="left" w:pos="2152"/>
        </w:tabs>
        <w:rPr>
          <w:rFonts w:ascii="Arial" w:hAnsi="Arial" w:cs="Arial"/>
          <w:sz w:val="22"/>
          <w:szCs w:val="22"/>
        </w:rPr>
      </w:pPr>
      <w:r w:rsidRPr="00401ADD">
        <w:rPr>
          <w:rFonts w:ascii="Arial" w:hAnsi="Arial" w:cs="Arial"/>
          <w:sz w:val="22"/>
          <w:szCs w:val="22"/>
        </w:rPr>
        <w:t xml:space="preserve">Des flux d’échange d’information ont été définis entre l’OC et l’OI :  </w:t>
      </w:r>
    </w:p>
    <w:p w:rsidR="00C2657C" w:rsidRPr="00401ADD" w:rsidRDefault="00C2657C" w:rsidP="00431705">
      <w:pPr>
        <w:pStyle w:val="Paragraphedeliste"/>
        <w:numPr>
          <w:ilvl w:val="0"/>
          <w:numId w:val="29"/>
        </w:numPr>
        <w:tabs>
          <w:tab w:val="left" w:pos="709"/>
        </w:tabs>
        <w:rPr>
          <w:rFonts w:ascii="Arial" w:hAnsi="Arial"/>
          <w:sz w:val="22"/>
          <w:szCs w:val="22"/>
        </w:rPr>
      </w:pPr>
      <w:r w:rsidRPr="00401ADD">
        <w:rPr>
          <w:rFonts w:ascii="Arial" w:hAnsi="Arial"/>
          <w:sz w:val="22"/>
          <w:szCs w:val="22"/>
        </w:rPr>
        <w:t>Mes_OI_Sig_V1.</w:t>
      </w:r>
      <w:r w:rsidR="007455D8">
        <w:rPr>
          <w:rFonts w:ascii="Arial" w:hAnsi="Arial"/>
          <w:sz w:val="22"/>
          <w:szCs w:val="22"/>
        </w:rPr>
        <w:t>0a</w:t>
      </w:r>
      <w:r w:rsidRPr="00401ADD">
        <w:rPr>
          <w:rFonts w:ascii="Arial" w:hAnsi="Arial"/>
          <w:sz w:val="22"/>
          <w:szCs w:val="22"/>
        </w:rPr>
        <w:t xml:space="preserve">, </w:t>
      </w:r>
    </w:p>
    <w:p w:rsidR="00C2657C" w:rsidRPr="00401ADD" w:rsidRDefault="00C2657C" w:rsidP="00431705">
      <w:pPr>
        <w:pStyle w:val="Paragraphedeliste"/>
        <w:numPr>
          <w:ilvl w:val="0"/>
          <w:numId w:val="29"/>
        </w:numPr>
        <w:tabs>
          <w:tab w:val="left" w:pos="709"/>
        </w:tabs>
        <w:rPr>
          <w:rFonts w:ascii="Arial" w:hAnsi="Arial"/>
          <w:sz w:val="22"/>
          <w:szCs w:val="22"/>
        </w:rPr>
      </w:pPr>
      <w:r w:rsidRPr="00401ADD">
        <w:rPr>
          <w:rFonts w:ascii="Arial" w:hAnsi="Arial"/>
          <w:sz w:val="22"/>
          <w:szCs w:val="22"/>
        </w:rPr>
        <w:t>Mes_OC_Sig_V1.</w:t>
      </w:r>
      <w:r w:rsidR="007455D8">
        <w:rPr>
          <w:rFonts w:ascii="Arial" w:hAnsi="Arial"/>
          <w:sz w:val="22"/>
          <w:szCs w:val="22"/>
        </w:rPr>
        <w:t>0a</w:t>
      </w:r>
      <w:r w:rsidRPr="00401ADD">
        <w:rPr>
          <w:rFonts w:ascii="Arial" w:hAnsi="Arial"/>
          <w:sz w:val="22"/>
          <w:szCs w:val="22"/>
        </w:rPr>
        <w:t xml:space="preserve">. </w:t>
      </w:r>
    </w:p>
    <w:p w:rsidR="00C2657C" w:rsidRPr="00401ADD" w:rsidRDefault="00C2657C" w:rsidP="00145ED7">
      <w:pPr>
        <w:tabs>
          <w:tab w:val="left" w:pos="2152"/>
        </w:tabs>
        <w:rPr>
          <w:rFonts w:ascii="Arial" w:hAnsi="Arial" w:cs="Arial"/>
          <w:sz w:val="22"/>
          <w:szCs w:val="22"/>
        </w:rPr>
      </w:pPr>
      <w:r w:rsidRPr="00401ADD">
        <w:rPr>
          <w:rFonts w:ascii="Arial" w:hAnsi="Arial" w:cs="Arial"/>
          <w:sz w:val="22"/>
          <w:szCs w:val="22"/>
        </w:rPr>
        <w:t>Ces messages ont été créés dans cette version pour gérer les échanges non prévus dans le cadre de flux dédiés.</w:t>
      </w:r>
    </w:p>
    <w:p w:rsidR="00C2657C" w:rsidRPr="00401ADD" w:rsidRDefault="00C2657C">
      <w:pPr>
        <w:tabs>
          <w:tab w:val="left" w:pos="2152"/>
        </w:tabs>
        <w:rPr>
          <w:rFonts w:ascii="Arial" w:hAnsi="Arial" w:cs="Arial"/>
          <w:sz w:val="22"/>
          <w:szCs w:val="22"/>
        </w:rPr>
      </w:pPr>
    </w:p>
    <w:p w:rsidR="00C2657C" w:rsidRPr="00401ADD" w:rsidRDefault="00C2657C">
      <w:pPr>
        <w:tabs>
          <w:tab w:val="left" w:pos="2152"/>
        </w:tabs>
        <w:rPr>
          <w:rFonts w:ascii="Arial" w:hAnsi="Arial" w:cs="Arial"/>
          <w:sz w:val="22"/>
          <w:szCs w:val="22"/>
        </w:rPr>
      </w:pPr>
      <w:r w:rsidRPr="00401ADD">
        <w:rPr>
          <w:rFonts w:ascii="Arial" w:hAnsi="Arial" w:cs="Arial"/>
          <w:sz w:val="22"/>
          <w:szCs w:val="22"/>
        </w:rPr>
        <w:t>L’OI traite la signalisation et informe l’OC du résultat via le flux de clôture de signalisation Clot_Sig_SAV_V1.</w:t>
      </w:r>
      <w:r w:rsidR="007455D8">
        <w:rPr>
          <w:rFonts w:ascii="Arial" w:hAnsi="Arial" w:cs="Arial"/>
          <w:sz w:val="22"/>
          <w:szCs w:val="22"/>
        </w:rPr>
        <w:t>0a</w:t>
      </w:r>
      <w:r w:rsidRPr="00401ADD">
        <w:rPr>
          <w:rFonts w:ascii="Arial" w:hAnsi="Arial" w:cs="Arial"/>
          <w:sz w:val="22"/>
          <w:szCs w:val="22"/>
        </w:rPr>
        <w:t>. Ce flux ferme la signalisation définitivement.</w:t>
      </w:r>
    </w:p>
    <w:p w:rsidR="00C2657C" w:rsidRPr="00401ADD" w:rsidRDefault="00C2657C">
      <w:pPr>
        <w:tabs>
          <w:tab w:val="left" w:pos="2152"/>
        </w:tabs>
        <w:rPr>
          <w:rFonts w:ascii="Arial" w:hAnsi="Arial" w:cs="Arial"/>
          <w:sz w:val="22"/>
          <w:szCs w:val="22"/>
        </w:rPr>
      </w:pPr>
      <w:r w:rsidRPr="00401ADD">
        <w:rPr>
          <w:rFonts w:ascii="Arial" w:hAnsi="Arial" w:cs="Arial"/>
          <w:sz w:val="22"/>
          <w:szCs w:val="22"/>
        </w:rPr>
        <w:t>Si le résultat est contesté par l’OC, celui-ci peut déposer une nouvelle signalisation. Le protocole ne prévoit pas d’encadrer les désaccords entre l’OC et l’OI.</w:t>
      </w:r>
    </w:p>
    <w:p w:rsidR="00C2657C" w:rsidRPr="00401ADD" w:rsidRDefault="00C2657C">
      <w:pPr>
        <w:tabs>
          <w:tab w:val="left" w:pos="2152"/>
        </w:tabs>
        <w:rPr>
          <w:rFonts w:ascii="Arial" w:hAnsi="Arial" w:cs="Arial"/>
          <w:sz w:val="22"/>
          <w:szCs w:val="22"/>
        </w:rPr>
      </w:pPr>
      <w:r w:rsidRPr="00401ADD">
        <w:rPr>
          <w:rFonts w:ascii="Arial" w:hAnsi="Arial" w:cs="Arial"/>
          <w:sz w:val="22"/>
          <w:szCs w:val="22"/>
        </w:rPr>
        <w:t>L’OI clôture la signalisation avec une codification permettant de signifier :</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le rétablissement du service  (RET),</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l’absence de l’abonné (ABS),</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une signalisation transmise à tort (STT),</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une erreur dans le traitement du flux (contexte abonné, information fournie par l’OC) (ERR).</w:t>
      </w:r>
    </w:p>
    <w:p w:rsidR="00C2657C" w:rsidRPr="00401ADD" w:rsidRDefault="00C2657C">
      <w:pPr>
        <w:tabs>
          <w:tab w:val="left" w:pos="2152"/>
        </w:tabs>
        <w:rPr>
          <w:rFonts w:ascii="Arial" w:hAnsi="Arial" w:cs="Arial"/>
          <w:sz w:val="22"/>
          <w:szCs w:val="22"/>
        </w:rPr>
      </w:pPr>
      <w:r w:rsidRPr="00401ADD">
        <w:rPr>
          <w:rFonts w:ascii="Arial" w:hAnsi="Arial" w:cs="Arial"/>
          <w:sz w:val="22"/>
          <w:szCs w:val="22"/>
        </w:rPr>
        <w:t>Le détail des codes est précisé dans l’onglet Clot_Sig_SAV_V1.</w:t>
      </w:r>
      <w:r w:rsidR="007455D8">
        <w:rPr>
          <w:rFonts w:ascii="Arial" w:hAnsi="Arial" w:cs="Arial"/>
          <w:sz w:val="22"/>
          <w:szCs w:val="22"/>
        </w:rPr>
        <w:t>0a</w:t>
      </w:r>
      <w:r w:rsidRPr="00401ADD">
        <w:rPr>
          <w:rFonts w:ascii="Arial" w:hAnsi="Arial" w:cs="Arial"/>
          <w:sz w:val="22"/>
          <w:szCs w:val="22"/>
        </w:rPr>
        <w:t>.</w:t>
      </w:r>
    </w:p>
    <w:p w:rsidR="00C2657C" w:rsidRPr="00401ADD" w:rsidRDefault="00C2657C">
      <w:pPr>
        <w:tabs>
          <w:tab w:val="left" w:pos="2152"/>
        </w:tabs>
        <w:rPr>
          <w:rFonts w:ascii="Arial" w:hAnsi="Arial" w:cs="Arial"/>
          <w:sz w:val="22"/>
          <w:szCs w:val="22"/>
        </w:rPr>
      </w:pPr>
    </w:p>
    <w:p w:rsidR="00C2657C" w:rsidRPr="00401ADD" w:rsidRDefault="00C2657C" w:rsidP="000420D5">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r w:rsidRPr="00401ADD">
        <w:rPr>
          <w:rFonts w:cs="Arial"/>
          <w:sz w:val="22"/>
          <w:szCs w:val="22"/>
        </w:rPr>
        <w:br w:type="page"/>
      </w:r>
      <w:bookmarkStart w:id="71" w:name="_Toc415067191"/>
      <w:r w:rsidRPr="00401ADD">
        <w:rPr>
          <w:rFonts w:cs="Arial"/>
          <w:sz w:val="22"/>
          <w:szCs w:val="22"/>
        </w:rPr>
        <w:lastRenderedPageBreak/>
        <w:t>Gestion des rendez-vous</w:t>
      </w:r>
      <w:bookmarkEnd w:id="71"/>
    </w:p>
    <w:p w:rsidR="00C2657C" w:rsidRDefault="00D43B76" w:rsidP="006D5265">
      <w:pPr>
        <w:tabs>
          <w:tab w:val="left" w:pos="2152"/>
        </w:tabs>
        <w:rPr>
          <w:rFonts w:ascii="Arial" w:hAnsi="Arial" w:cs="Arial"/>
          <w:sz w:val="22"/>
          <w:szCs w:val="22"/>
        </w:rPr>
      </w:pPr>
      <w:r>
        <w:rPr>
          <w:rFonts w:ascii="Arial" w:hAnsi="Arial" w:cs="Arial"/>
          <w:noProof/>
          <w:sz w:val="22"/>
          <w:szCs w:val="22"/>
        </w:rPr>
        <w:drawing>
          <wp:inline distT="0" distB="0" distL="0" distR="0">
            <wp:extent cx="6419850" cy="325960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29940" cy="3264729"/>
                    </a:xfrm>
                    <a:prstGeom prst="rect">
                      <a:avLst/>
                    </a:prstGeom>
                    <a:noFill/>
                  </pic:spPr>
                </pic:pic>
              </a:graphicData>
            </a:graphic>
          </wp:inline>
        </w:drawing>
      </w:r>
    </w:p>
    <w:p w:rsidR="00740C41" w:rsidRPr="00401ADD" w:rsidRDefault="00740C41" w:rsidP="006D5265">
      <w:pPr>
        <w:tabs>
          <w:tab w:val="left" w:pos="2152"/>
        </w:tabs>
        <w:rPr>
          <w:rFonts w:ascii="Arial" w:hAnsi="Arial" w:cs="Arial"/>
          <w:sz w:val="22"/>
          <w:szCs w:val="22"/>
        </w:rPr>
      </w:pP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L’OC envoie une ou des propositions de date de rendez-vous qu’il a préalablement validé avec le client. Le nombre de propositions peut varier selon les attentes de l’OI de une jusqu’à trois dates. Ces propositions doivent indiquer la date et l’heure de début de rendez-vous, la plage d’intervention est fonction de l’OI et est précisée dans son contrat.</w:t>
      </w:r>
    </w:p>
    <w:p w:rsidR="00C2657C" w:rsidRPr="00401ADD" w:rsidRDefault="00C2657C" w:rsidP="006D5265">
      <w:pPr>
        <w:tabs>
          <w:tab w:val="left" w:pos="2152"/>
        </w:tabs>
        <w:rPr>
          <w:rFonts w:ascii="Arial" w:hAnsi="Arial" w:cs="Arial"/>
          <w:sz w:val="22"/>
          <w:szCs w:val="22"/>
        </w:rPr>
      </w:pP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L’OI doit répondre à travers des flux messages s’il accepte l’un des créneaux proposés en précisant lequel. Dans le cas où aucun créneau ne convient à l’OI, il redemande à l’OC de nouvelles propositions (une à trois selon ses attentes).</w:t>
      </w: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Dans le cas où la réponse est positive, le type de message  Mess_OI_Sig_SAV_V1.</w:t>
      </w:r>
      <w:r w:rsidR="007455D8">
        <w:rPr>
          <w:rFonts w:ascii="Arial" w:hAnsi="Arial" w:cs="Arial"/>
          <w:sz w:val="22"/>
          <w:szCs w:val="22"/>
        </w:rPr>
        <w:t>0a</w:t>
      </w:r>
      <w:r w:rsidR="005229C3" w:rsidRPr="00401ADD">
        <w:rPr>
          <w:rFonts w:ascii="Arial" w:hAnsi="Arial" w:cs="Arial"/>
          <w:sz w:val="22"/>
          <w:szCs w:val="22"/>
        </w:rPr>
        <w:t xml:space="preserve"> </w:t>
      </w:r>
      <w:r w:rsidRPr="00401ADD">
        <w:rPr>
          <w:rFonts w:ascii="Arial" w:hAnsi="Arial" w:cs="Arial"/>
          <w:sz w:val="22"/>
          <w:szCs w:val="22"/>
        </w:rPr>
        <w:t xml:space="preserve">est de type </w:t>
      </w:r>
      <w:proofErr w:type="spellStart"/>
      <w:r w:rsidRPr="00401ADD">
        <w:rPr>
          <w:rFonts w:ascii="Arial" w:hAnsi="Arial" w:cs="Arial"/>
          <w:sz w:val="22"/>
          <w:szCs w:val="22"/>
        </w:rPr>
        <w:t>ReponseOI</w:t>
      </w:r>
      <w:proofErr w:type="spellEnd"/>
      <w:r w:rsidRPr="00401ADD">
        <w:rPr>
          <w:rFonts w:ascii="Arial" w:hAnsi="Arial" w:cs="Arial"/>
          <w:sz w:val="22"/>
          <w:szCs w:val="22"/>
        </w:rPr>
        <w:t xml:space="preserve"> et la date de rendez-vous est précisée dans le commentaire du message.</w:t>
      </w: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Dans le cas où la réponse est négative, le type de message  Mess_OI_Sig_SAV_V1.</w:t>
      </w:r>
      <w:r w:rsidR="007455D8">
        <w:rPr>
          <w:rFonts w:ascii="Arial" w:hAnsi="Arial" w:cs="Arial"/>
          <w:sz w:val="22"/>
          <w:szCs w:val="22"/>
        </w:rPr>
        <w:t>0a</w:t>
      </w:r>
      <w:r w:rsidR="005229C3" w:rsidRPr="00401ADD">
        <w:rPr>
          <w:rFonts w:ascii="Arial" w:hAnsi="Arial" w:cs="Arial"/>
          <w:sz w:val="22"/>
          <w:szCs w:val="22"/>
        </w:rPr>
        <w:t xml:space="preserve"> </w:t>
      </w:r>
      <w:r w:rsidRPr="00401ADD">
        <w:rPr>
          <w:rFonts w:ascii="Arial" w:hAnsi="Arial" w:cs="Arial"/>
          <w:sz w:val="22"/>
          <w:szCs w:val="22"/>
        </w:rPr>
        <w:t xml:space="preserve">est de type </w:t>
      </w:r>
      <w:proofErr w:type="spellStart"/>
      <w:r w:rsidRPr="00401ADD">
        <w:rPr>
          <w:rFonts w:ascii="Arial" w:hAnsi="Arial" w:cs="Arial"/>
          <w:sz w:val="22"/>
          <w:szCs w:val="22"/>
        </w:rPr>
        <w:t>DemandeOI</w:t>
      </w:r>
      <w:proofErr w:type="spellEnd"/>
    </w:p>
    <w:p w:rsidR="00C2657C" w:rsidRPr="00401ADD" w:rsidRDefault="00C2657C" w:rsidP="006D5265">
      <w:pPr>
        <w:tabs>
          <w:tab w:val="left" w:pos="1276"/>
        </w:tabs>
        <w:rPr>
          <w:rFonts w:ascii="Arial" w:hAnsi="Arial" w:cs="Arial"/>
          <w:sz w:val="22"/>
          <w:szCs w:val="22"/>
        </w:rPr>
      </w:pPr>
      <w:r w:rsidRPr="00401ADD">
        <w:rPr>
          <w:rFonts w:ascii="Arial" w:hAnsi="Arial" w:cs="Arial"/>
          <w:sz w:val="22"/>
          <w:szCs w:val="22"/>
        </w:rPr>
        <w:t>Les nouvelles propositions de l’OC doivent se faire via un message Mess_OC_Sig_SAV_V1.</w:t>
      </w:r>
      <w:r w:rsidR="007455D8">
        <w:rPr>
          <w:rFonts w:ascii="Arial" w:hAnsi="Arial" w:cs="Arial"/>
          <w:sz w:val="22"/>
          <w:szCs w:val="22"/>
        </w:rPr>
        <w:t>0a</w:t>
      </w:r>
      <w:r w:rsidR="005229C3" w:rsidRPr="00401ADD">
        <w:rPr>
          <w:rFonts w:ascii="Arial" w:hAnsi="Arial" w:cs="Arial"/>
          <w:sz w:val="22"/>
          <w:szCs w:val="22"/>
        </w:rPr>
        <w:t xml:space="preserve"> </w:t>
      </w:r>
      <w:r w:rsidRPr="00401ADD">
        <w:rPr>
          <w:rFonts w:ascii="Arial" w:hAnsi="Arial" w:cs="Arial"/>
          <w:sz w:val="22"/>
          <w:szCs w:val="22"/>
        </w:rPr>
        <w:t xml:space="preserve">de type </w:t>
      </w:r>
      <w:proofErr w:type="spellStart"/>
      <w:r w:rsidRPr="00401ADD">
        <w:rPr>
          <w:rFonts w:ascii="Arial" w:hAnsi="Arial" w:cs="Arial"/>
          <w:sz w:val="22"/>
          <w:szCs w:val="22"/>
        </w:rPr>
        <w:t>DemandeOC</w:t>
      </w:r>
      <w:proofErr w:type="spellEnd"/>
      <w:r w:rsidRPr="00401ADD">
        <w:rPr>
          <w:rFonts w:ascii="Arial" w:hAnsi="Arial" w:cs="Arial"/>
          <w:sz w:val="22"/>
          <w:szCs w:val="22"/>
        </w:rPr>
        <w:t>, les nouvelles propositions sont indiquées dans le commentaire du message.</w:t>
      </w:r>
    </w:p>
    <w:p w:rsidR="00C2657C" w:rsidRPr="00401ADD" w:rsidRDefault="00C2657C" w:rsidP="006D5265">
      <w:pPr>
        <w:tabs>
          <w:tab w:val="left" w:pos="1276"/>
        </w:tabs>
        <w:rPr>
          <w:rFonts w:ascii="Arial" w:hAnsi="Arial" w:cs="Arial"/>
          <w:sz w:val="22"/>
          <w:szCs w:val="22"/>
        </w:rPr>
      </w:pPr>
    </w:p>
    <w:p w:rsidR="00C2657C" w:rsidRPr="00401ADD" w:rsidRDefault="00C2657C" w:rsidP="00431705">
      <w:pPr>
        <w:pStyle w:val="Titre2"/>
        <w:numPr>
          <w:ilvl w:val="1"/>
          <w:numId w:val="25"/>
        </w:numPr>
        <w:ind w:firstLine="0"/>
        <w:rPr>
          <w:rFonts w:cs="Arial"/>
          <w:sz w:val="22"/>
          <w:szCs w:val="22"/>
        </w:rPr>
      </w:pPr>
      <w:bookmarkStart w:id="72" w:name="_Toc415067192"/>
      <w:r w:rsidRPr="00401ADD">
        <w:rPr>
          <w:rFonts w:cs="Arial"/>
          <w:sz w:val="22"/>
          <w:szCs w:val="22"/>
        </w:rPr>
        <w:t>Description des flux</w:t>
      </w:r>
      <w:bookmarkEnd w:id="72"/>
    </w:p>
    <w:p w:rsidR="00C2657C" w:rsidRPr="00401ADD" w:rsidRDefault="00C2657C" w:rsidP="00431705">
      <w:pPr>
        <w:pStyle w:val="Titre3"/>
        <w:numPr>
          <w:ilvl w:val="2"/>
          <w:numId w:val="25"/>
        </w:numPr>
        <w:rPr>
          <w:rFonts w:cs="Arial"/>
          <w:sz w:val="22"/>
          <w:szCs w:val="22"/>
        </w:rPr>
      </w:pPr>
      <w:bookmarkStart w:id="73" w:name="_Toc415067193"/>
      <w:bookmarkStart w:id="74" w:name="_Toc315193660"/>
      <w:r w:rsidRPr="00401ADD">
        <w:rPr>
          <w:rFonts w:cs="Arial"/>
          <w:sz w:val="22"/>
          <w:szCs w:val="22"/>
        </w:rPr>
        <w:t>SAV SIG</w:t>
      </w:r>
      <w:bookmarkEnd w:id="73"/>
      <w:r w:rsidRPr="00401ADD">
        <w:rPr>
          <w:rFonts w:cs="Arial"/>
          <w:sz w:val="22"/>
          <w:szCs w:val="22"/>
        </w:rPr>
        <w:t xml:space="preserve"> </w:t>
      </w:r>
      <w:bookmarkEnd w:id="74"/>
    </w:p>
    <w:p w:rsidR="00C2657C" w:rsidRPr="00401ADD" w:rsidRDefault="00C2657C">
      <w:pPr>
        <w:pStyle w:val="3CHAPTexte"/>
        <w:rPr>
          <w:rFonts w:ascii="Arial" w:hAnsi="Arial" w:cs="Arial"/>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Les références FTTH telles que </w:t>
      </w:r>
      <w:proofErr w:type="spellStart"/>
      <w:r w:rsidRPr="00401ADD">
        <w:rPr>
          <w:rFonts w:ascii="Arial" w:hAnsi="Arial" w:cs="Arial"/>
          <w:sz w:val="22"/>
          <w:szCs w:val="22"/>
        </w:rPr>
        <w:t>ReferencePrestationPrise</w:t>
      </w:r>
      <w:proofErr w:type="spellEnd"/>
      <w:r w:rsidRPr="00401ADD">
        <w:rPr>
          <w:rFonts w:ascii="Arial" w:hAnsi="Arial" w:cs="Arial"/>
          <w:sz w:val="22"/>
          <w:szCs w:val="22"/>
        </w:rPr>
        <w:t xml:space="preserve"> et </w:t>
      </w:r>
      <w:proofErr w:type="spellStart"/>
      <w:r w:rsidRPr="00401ADD">
        <w:rPr>
          <w:rFonts w:ascii="Arial" w:hAnsi="Arial" w:cs="Arial"/>
          <w:sz w:val="22"/>
          <w:szCs w:val="22"/>
        </w:rPr>
        <w:t>ReferencePrise</w:t>
      </w:r>
      <w:proofErr w:type="spellEnd"/>
      <w:r w:rsidRPr="00401ADD">
        <w:rPr>
          <w:rFonts w:ascii="Arial" w:hAnsi="Arial" w:cs="Arial"/>
          <w:sz w:val="22"/>
          <w:szCs w:val="22"/>
        </w:rPr>
        <w:t xml:space="preserve"> sont communiquées par l’OI lors du traitement de la commande, permettent  d’identifier l’accès de manière unique et partagée par l’OI et l’OC tout au long du cycle de vie de l’accès FTTH. </w:t>
      </w:r>
    </w:p>
    <w:p w:rsidR="00C2657C" w:rsidRPr="00401ADD" w:rsidRDefault="00C2657C" w:rsidP="00A27A0E">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lastRenderedPageBreak/>
        <w:t xml:space="preserve">Le champ </w:t>
      </w:r>
      <w:proofErr w:type="spellStart"/>
      <w:r w:rsidRPr="00401ADD">
        <w:rPr>
          <w:rFonts w:ascii="Arial" w:hAnsi="Arial" w:cs="Arial"/>
          <w:sz w:val="22"/>
          <w:szCs w:val="22"/>
        </w:rPr>
        <w:t>ReferenceSigSAVRaccoOC</w:t>
      </w:r>
      <w:proofErr w:type="spellEnd"/>
      <w:r w:rsidRPr="00401ADD">
        <w:rPr>
          <w:rFonts w:ascii="Arial" w:hAnsi="Arial" w:cs="Arial"/>
          <w:sz w:val="22"/>
          <w:szCs w:val="22"/>
        </w:rPr>
        <w:t xml:space="preserve"> permet à l’OC d’identifier la signalisation lors de l’AR de l’OI.</w:t>
      </w:r>
    </w:p>
    <w:p w:rsidR="00C2657C" w:rsidRPr="00401ADD" w:rsidRDefault="00C2657C" w:rsidP="00A27A0E">
      <w:pPr>
        <w:tabs>
          <w:tab w:val="left" w:pos="2152"/>
        </w:tabs>
        <w:rPr>
          <w:rFonts w:ascii="Arial" w:hAnsi="Arial" w:cs="Arial"/>
          <w:sz w:val="22"/>
          <w:szCs w:val="22"/>
        </w:rPr>
      </w:pPr>
    </w:p>
    <w:p w:rsidR="00043036"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w:t>
      </w:r>
      <w:proofErr w:type="spellStart"/>
      <w:r w:rsidRPr="00401ADD">
        <w:rPr>
          <w:rFonts w:ascii="Arial" w:hAnsi="Arial" w:cs="Arial"/>
          <w:sz w:val="22"/>
          <w:szCs w:val="22"/>
        </w:rPr>
        <w:t>NatureDefaut</w:t>
      </w:r>
      <w:proofErr w:type="spellEnd"/>
      <w:r w:rsidRPr="00401ADD">
        <w:rPr>
          <w:rFonts w:ascii="Arial" w:hAnsi="Arial" w:cs="Arial"/>
          <w:sz w:val="22"/>
          <w:szCs w:val="22"/>
        </w:rPr>
        <w:t xml:space="preserve"> permet à l’OC de préciser s’il s’agit</w:t>
      </w:r>
      <w:r w:rsidR="00043036">
        <w:rPr>
          <w:rFonts w:ascii="Arial" w:hAnsi="Arial" w:cs="Arial"/>
          <w:sz w:val="22"/>
          <w:szCs w:val="22"/>
        </w:rPr>
        <w:t> :</w:t>
      </w:r>
    </w:p>
    <w:p w:rsidR="00872414" w:rsidRDefault="0024462B">
      <w:pPr>
        <w:pStyle w:val="Paragraphedeliste"/>
        <w:numPr>
          <w:ilvl w:val="0"/>
          <w:numId w:val="37"/>
        </w:numPr>
        <w:tabs>
          <w:tab w:val="left" w:pos="2152"/>
        </w:tabs>
        <w:rPr>
          <w:rFonts w:ascii="Arial" w:hAnsi="Arial"/>
          <w:sz w:val="22"/>
          <w:szCs w:val="22"/>
        </w:rPr>
      </w:pPr>
      <w:r w:rsidRPr="0024462B">
        <w:rPr>
          <w:rFonts w:ascii="Arial" w:hAnsi="Arial"/>
          <w:sz w:val="22"/>
          <w:szCs w:val="22"/>
        </w:rPr>
        <w:t xml:space="preserve">d’une coupure franche </w:t>
      </w:r>
    </w:p>
    <w:p w:rsidR="00872414" w:rsidRDefault="0024462B">
      <w:pPr>
        <w:pStyle w:val="Paragraphedeliste"/>
        <w:numPr>
          <w:ilvl w:val="0"/>
          <w:numId w:val="37"/>
        </w:numPr>
        <w:tabs>
          <w:tab w:val="left" w:pos="2152"/>
        </w:tabs>
        <w:rPr>
          <w:rFonts w:ascii="Arial" w:hAnsi="Arial"/>
          <w:sz w:val="22"/>
          <w:szCs w:val="22"/>
        </w:rPr>
      </w:pPr>
      <w:r w:rsidRPr="0024462B">
        <w:rPr>
          <w:rFonts w:ascii="Arial" w:hAnsi="Arial"/>
          <w:sz w:val="22"/>
          <w:szCs w:val="22"/>
        </w:rPr>
        <w:t>d’un affaiblissement supérieur à une valeur seuil définie dans le contrat de l’OI</w:t>
      </w:r>
    </w:p>
    <w:p w:rsidR="00872414" w:rsidRDefault="00043036">
      <w:pPr>
        <w:pStyle w:val="Paragraphedeliste"/>
        <w:numPr>
          <w:ilvl w:val="0"/>
          <w:numId w:val="37"/>
        </w:numPr>
        <w:tabs>
          <w:tab w:val="left" w:pos="2152"/>
        </w:tabs>
        <w:rPr>
          <w:rFonts w:ascii="Arial" w:hAnsi="Arial"/>
          <w:sz w:val="22"/>
          <w:szCs w:val="22"/>
        </w:rPr>
      </w:pPr>
      <w:r>
        <w:rPr>
          <w:rFonts w:ascii="Arial" w:hAnsi="Arial"/>
          <w:sz w:val="22"/>
          <w:szCs w:val="22"/>
        </w:rPr>
        <w:t>d’une erreur d’alignement au PM (brassage sur une autre position que celle demandée par l’OC dans les PM brassés par OI)</w:t>
      </w:r>
    </w:p>
    <w:p w:rsidR="00C2657C" w:rsidRPr="00401ADD" w:rsidRDefault="00C2657C" w:rsidP="00A27A0E">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w:t>
      </w:r>
      <w:proofErr w:type="spellStart"/>
      <w:r w:rsidRPr="00401ADD">
        <w:rPr>
          <w:rFonts w:ascii="Arial" w:hAnsi="Arial" w:cs="Arial"/>
          <w:sz w:val="22"/>
          <w:szCs w:val="22"/>
        </w:rPr>
        <w:t>PrelocDefaut</w:t>
      </w:r>
      <w:proofErr w:type="spellEnd"/>
      <w:r w:rsidRPr="00401ADD">
        <w:rPr>
          <w:rFonts w:ascii="Arial" w:hAnsi="Arial" w:cs="Arial"/>
          <w:sz w:val="22"/>
          <w:szCs w:val="22"/>
        </w:rPr>
        <w:t xml:space="preserve"> permet de fournir à l’OI, le tronçon en défaut  de l’accès FTTH :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"PTO" : Ce tronçon comprend le boitier PTO et le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w:t>
      </w:r>
      <w:proofErr w:type="spellStart"/>
      <w:r w:rsidRPr="00401ADD">
        <w:rPr>
          <w:rFonts w:ascii="Arial" w:hAnsi="Arial" w:cs="Arial"/>
          <w:szCs w:val="22"/>
        </w:rPr>
        <w:t>Racco</w:t>
      </w:r>
      <w:proofErr w:type="spellEnd"/>
      <w:r w:rsidRPr="00401ADD">
        <w:rPr>
          <w:rFonts w:ascii="Arial" w:hAnsi="Arial" w:cs="Arial"/>
          <w:szCs w:val="22"/>
        </w:rPr>
        <w:t xml:space="preserve"> Palier" : Ce tronçon comprend le parcours fibre du PBO au PTO hors boitiers</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"PBO" : Ce tronçon  comprend le boitier PBO et son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"Col montante" : Ce tronçon comprend le parcours fibre du pied de l’immeuble (PM dans le cas des PM intérieur à l’immeuble) au PBO hors boitiers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"PM" : Ce tronçon comprend l’ensemble des équipements contenu dans le PM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"Horizontale Réseau" : Ce tronçon comprend le parcours fibre du PM extérieur au pied de l’immeuble</w:t>
      </w:r>
    </w:p>
    <w:p w:rsidR="00C2657C" w:rsidRPr="00401ADD" w:rsidRDefault="00C2657C" w:rsidP="00421847">
      <w:pPr>
        <w:pStyle w:val="Corpsdetexte"/>
        <w:rPr>
          <w:rFonts w:ascii="Arial" w:hAnsi="Arial" w:cs="Arial"/>
          <w:szCs w:val="22"/>
        </w:rPr>
      </w:pPr>
    </w:p>
    <w:p w:rsidR="00C2657C" w:rsidRPr="00401ADD" w:rsidRDefault="00C2657C" w:rsidP="00950664">
      <w:pPr>
        <w:pStyle w:val="Corpsdetexte"/>
        <w:rPr>
          <w:rFonts w:ascii="Arial" w:hAnsi="Arial" w:cs="Arial"/>
          <w:szCs w:val="22"/>
        </w:rPr>
      </w:pPr>
      <w:r w:rsidRPr="00401ADD">
        <w:rPr>
          <w:rFonts w:ascii="Arial" w:hAnsi="Arial" w:cs="Arial"/>
          <w:szCs w:val="22"/>
        </w:rPr>
        <w:t>Les champs ContactClient1 et ContactClient2 sont les numéros de téléphone du client permettant de le joindre.</w:t>
      </w:r>
    </w:p>
    <w:p w:rsidR="00C2657C" w:rsidRPr="00401ADD" w:rsidRDefault="00C2657C" w:rsidP="00421847">
      <w:pPr>
        <w:pStyle w:val="Corpsdetexte"/>
        <w:rPr>
          <w:rFonts w:ascii="Arial" w:hAnsi="Arial" w:cs="Arial"/>
          <w:szCs w:val="22"/>
        </w:rPr>
      </w:pPr>
      <w:r w:rsidRPr="00401ADD">
        <w:rPr>
          <w:rFonts w:ascii="Arial" w:hAnsi="Arial" w:cs="Arial"/>
          <w:szCs w:val="22"/>
        </w:rPr>
        <w:t xml:space="preserve">Le champ </w:t>
      </w:r>
      <w:proofErr w:type="spellStart"/>
      <w:r w:rsidRPr="00401ADD">
        <w:rPr>
          <w:rFonts w:ascii="Arial" w:hAnsi="Arial" w:cs="Arial"/>
          <w:szCs w:val="22"/>
        </w:rPr>
        <w:t>IdRdv</w:t>
      </w:r>
      <w:proofErr w:type="spellEnd"/>
      <w:r w:rsidRPr="00401ADD">
        <w:rPr>
          <w:rFonts w:ascii="Arial" w:hAnsi="Arial" w:cs="Arial"/>
          <w:szCs w:val="22"/>
        </w:rPr>
        <w:t xml:space="preserve"> est utilisé dans le cas où l’OI propose un outil de prise de rendez-vous.</w:t>
      </w:r>
    </w:p>
    <w:p w:rsidR="00C2657C" w:rsidRPr="00401ADD" w:rsidRDefault="00C2657C" w:rsidP="00421847">
      <w:pPr>
        <w:pStyle w:val="Corpsdetexte"/>
        <w:rPr>
          <w:rFonts w:ascii="Arial" w:hAnsi="Arial" w:cs="Arial"/>
          <w:szCs w:val="22"/>
        </w:rPr>
      </w:pPr>
      <w:r w:rsidRPr="00401ADD">
        <w:rPr>
          <w:rFonts w:ascii="Arial" w:hAnsi="Arial" w:cs="Arial"/>
          <w:szCs w:val="22"/>
        </w:rPr>
        <w:t xml:space="preserve">Le champ </w:t>
      </w:r>
      <w:proofErr w:type="spellStart"/>
      <w:r w:rsidRPr="00401ADD">
        <w:rPr>
          <w:rFonts w:ascii="Arial" w:hAnsi="Arial" w:cs="Arial"/>
          <w:szCs w:val="22"/>
        </w:rPr>
        <w:t>PropalRdv</w:t>
      </w:r>
      <w:proofErr w:type="spellEnd"/>
      <w:r w:rsidRPr="00401ADD">
        <w:rPr>
          <w:rFonts w:ascii="Arial" w:hAnsi="Arial" w:cs="Arial"/>
          <w:szCs w:val="22"/>
        </w:rPr>
        <w:t xml:space="preserve"> permet à l’OC de proposer une ou des dates de rendez-vous avec le client selon les attentes de l’OI.  Voir paragraphe 3.3</w:t>
      </w:r>
    </w:p>
    <w:p w:rsidR="00C2657C" w:rsidRPr="00401ADD" w:rsidRDefault="00C2657C" w:rsidP="00421847">
      <w:pPr>
        <w:pStyle w:val="Corpsdetexte"/>
        <w:rPr>
          <w:rFonts w:ascii="Arial" w:hAnsi="Arial" w:cs="Arial"/>
          <w:szCs w:val="22"/>
        </w:rPr>
      </w:pPr>
    </w:p>
    <w:p w:rsidR="00C2657C" w:rsidRPr="00401ADD" w:rsidRDefault="00C2657C" w:rsidP="00431705">
      <w:pPr>
        <w:pStyle w:val="Titre3"/>
        <w:numPr>
          <w:ilvl w:val="2"/>
          <w:numId w:val="25"/>
        </w:numPr>
        <w:rPr>
          <w:rFonts w:cs="Arial"/>
          <w:sz w:val="22"/>
          <w:szCs w:val="22"/>
        </w:rPr>
      </w:pPr>
      <w:bookmarkStart w:id="75" w:name="_Toc415067194"/>
      <w:r w:rsidRPr="00401ADD">
        <w:rPr>
          <w:rFonts w:cs="Arial"/>
          <w:sz w:val="22"/>
          <w:szCs w:val="22"/>
        </w:rPr>
        <w:t>AR SIG SAV</w:t>
      </w:r>
      <w:bookmarkEnd w:id="75"/>
    </w:p>
    <w:p w:rsidR="00C2657C" w:rsidRPr="00401ADD" w:rsidRDefault="00C2657C">
      <w:pPr>
        <w:pStyle w:val="3CHAPTexte"/>
        <w:ind w:firstLine="0"/>
        <w:rPr>
          <w:rFonts w:ascii="Arial" w:hAnsi="Arial" w:cs="Arial"/>
          <w:szCs w:val="22"/>
        </w:rPr>
      </w:pPr>
    </w:p>
    <w:p w:rsidR="00C2657C" w:rsidRPr="00401ADD" w:rsidRDefault="00C2657C">
      <w:pPr>
        <w:pStyle w:val="3CHAPTexte"/>
        <w:ind w:firstLine="0"/>
        <w:rPr>
          <w:rFonts w:ascii="Arial" w:hAnsi="Arial" w:cs="Arial"/>
          <w:szCs w:val="22"/>
        </w:rPr>
      </w:pPr>
      <w:r w:rsidRPr="00401ADD">
        <w:rPr>
          <w:rFonts w:ascii="Arial" w:hAnsi="Arial" w:cs="Arial"/>
          <w:szCs w:val="22"/>
        </w:rPr>
        <w:t xml:space="preserve">Le type d’AR correspond aux résultats de la vérification syntaxique (le nombre et le format des champs ainsi que la présence des champs obligatoires) effectuée par l’OI sur la signalisation déposée par l’OC. Selon les </w:t>
      </w:r>
      <w:proofErr w:type="spellStart"/>
      <w:r w:rsidRPr="00401ADD">
        <w:rPr>
          <w:rFonts w:ascii="Arial" w:hAnsi="Arial" w:cs="Arial"/>
          <w:szCs w:val="22"/>
        </w:rPr>
        <w:t>OIs</w:t>
      </w:r>
      <w:proofErr w:type="spellEnd"/>
      <w:r w:rsidRPr="00401ADD">
        <w:rPr>
          <w:rFonts w:ascii="Arial" w:hAnsi="Arial" w:cs="Arial"/>
          <w:szCs w:val="22"/>
        </w:rPr>
        <w:t xml:space="preserve">, une vérification qualitative pourra être menée (par exemple : accès FTTH présent dans le parc de l’OI). </w:t>
      </w:r>
    </w:p>
    <w:p w:rsidR="00C2657C" w:rsidRPr="00401ADD" w:rsidRDefault="00C2657C">
      <w:pPr>
        <w:pStyle w:val="3CHAPTexte"/>
        <w:ind w:firstLine="0"/>
        <w:rPr>
          <w:rFonts w:ascii="Arial" w:hAnsi="Arial" w:cs="Arial"/>
          <w:szCs w:val="22"/>
        </w:rPr>
      </w:pPr>
    </w:p>
    <w:p w:rsidR="00C2657C" w:rsidRDefault="00C2657C" w:rsidP="00B37182">
      <w:pPr>
        <w:pStyle w:val="3CHAPTexte"/>
        <w:ind w:firstLine="0"/>
        <w:rPr>
          <w:rFonts w:ascii="Arial" w:hAnsi="Arial" w:cs="Arial"/>
          <w:szCs w:val="22"/>
        </w:rPr>
      </w:pPr>
      <w:r w:rsidRPr="00401ADD">
        <w:rPr>
          <w:rFonts w:ascii="Arial" w:hAnsi="Arial" w:cs="Arial"/>
          <w:szCs w:val="22"/>
        </w:rPr>
        <w:t>L’AR permet de transmettre à l’OC l’identifiant de la signalisation chez  l’OI (</w:t>
      </w:r>
      <w:proofErr w:type="spellStart"/>
      <w:r w:rsidRPr="00401ADD">
        <w:rPr>
          <w:rFonts w:ascii="Arial" w:hAnsi="Arial" w:cs="Arial"/>
          <w:szCs w:val="22"/>
        </w:rPr>
        <w:t>ReferenceSigSAVRacco</w:t>
      </w:r>
      <w:proofErr w:type="spellEnd"/>
      <w:r w:rsidRPr="00401ADD">
        <w:rPr>
          <w:rFonts w:ascii="Arial" w:hAnsi="Arial" w:cs="Arial"/>
          <w:szCs w:val="22"/>
        </w:rPr>
        <w:t>), qui constituera l’identifiant unique de la signalisation dans la suite des échanges.</w:t>
      </w:r>
    </w:p>
    <w:p w:rsidR="00E20CBA" w:rsidRDefault="00E20CBA" w:rsidP="00B37182">
      <w:pPr>
        <w:pStyle w:val="3CHAPTexte"/>
        <w:ind w:firstLine="0"/>
        <w:rPr>
          <w:rFonts w:ascii="Arial" w:hAnsi="Arial" w:cs="Arial"/>
          <w:szCs w:val="22"/>
        </w:rPr>
      </w:pPr>
    </w:p>
    <w:p w:rsidR="00E20CBA" w:rsidRPr="00401ADD" w:rsidRDefault="00E20CBA" w:rsidP="00B37182">
      <w:pPr>
        <w:pStyle w:val="3CHAPTexte"/>
        <w:ind w:firstLine="0"/>
        <w:rPr>
          <w:rFonts w:ascii="Arial" w:hAnsi="Arial" w:cs="Arial"/>
          <w:szCs w:val="22"/>
        </w:rPr>
      </w:pPr>
    </w:p>
    <w:p w:rsidR="00C2657C" w:rsidRPr="00401ADD" w:rsidRDefault="00C2657C" w:rsidP="00431705">
      <w:pPr>
        <w:pStyle w:val="Titre3"/>
        <w:numPr>
          <w:ilvl w:val="2"/>
          <w:numId w:val="25"/>
        </w:numPr>
        <w:rPr>
          <w:rFonts w:cs="Arial"/>
          <w:sz w:val="22"/>
          <w:szCs w:val="22"/>
          <w:lang w:val="sv-SE"/>
        </w:rPr>
      </w:pPr>
      <w:bookmarkStart w:id="76" w:name="_Toc415067195"/>
      <w:r w:rsidRPr="00401ADD">
        <w:rPr>
          <w:rFonts w:cs="Arial"/>
          <w:sz w:val="22"/>
          <w:szCs w:val="22"/>
          <w:lang w:val="sv-SE"/>
        </w:rPr>
        <w:lastRenderedPageBreak/>
        <w:t>Mess OI Sig SAV et Mess OC Sig SAV</w:t>
      </w:r>
      <w:bookmarkEnd w:id="76"/>
    </w:p>
    <w:p w:rsidR="00C2657C" w:rsidRPr="00401ADD" w:rsidRDefault="00C2657C">
      <w:pPr>
        <w:pStyle w:val="3CHAPTexte"/>
        <w:rPr>
          <w:rFonts w:ascii="Arial" w:hAnsi="Arial" w:cs="Arial"/>
          <w:szCs w:val="22"/>
          <w:lang w:val="sv-SE"/>
        </w:rPr>
      </w:pPr>
    </w:p>
    <w:p w:rsidR="00C2657C" w:rsidRPr="00401ADD" w:rsidRDefault="00C2657C" w:rsidP="00421847">
      <w:pPr>
        <w:pStyle w:val="Corpsdetexte"/>
        <w:rPr>
          <w:rFonts w:ascii="Arial" w:hAnsi="Arial" w:cs="Arial"/>
          <w:szCs w:val="22"/>
        </w:rPr>
      </w:pPr>
      <w:r w:rsidRPr="00401ADD">
        <w:rPr>
          <w:rFonts w:ascii="Arial" w:hAnsi="Arial" w:cs="Arial"/>
          <w:szCs w:val="22"/>
        </w:rPr>
        <w:t>Les flux message permettent :</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gérer les rendez-vous,</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d’apporter des compléments d’information de toute nature,</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d’effectuer une relance,</w:t>
      </w:r>
    </w:p>
    <w:p w:rsidR="00C2657C" w:rsidRPr="00401ADD" w:rsidRDefault="00C2657C" w:rsidP="00431705">
      <w:pPr>
        <w:pStyle w:val="Corpsdetexte"/>
        <w:numPr>
          <w:ilvl w:val="0"/>
          <w:numId w:val="35"/>
        </w:numPr>
        <w:rPr>
          <w:rFonts w:ascii="Arial" w:hAnsi="Arial" w:cs="Arial"/>
          <w:szCs w:val="22"/>
        </w:rPr>
      </w:pPr>
      <w:proofErr w:type="spellStart"/>
      <w:r w:rsidRPr="00401ADD">
        <w:rPr>
          <w:rFonts w:ascii="Arial" w:hAnsi="Arial" w:cs="Arial"/>
          <w:szCs w:val="22"/>
        </w:rPr>
        <w:t>etc</w:t>
      </w:r>
      <w:proofErr w:type="spellEnd"/>
      <w:r w:rsidRPr="00401ADD">
        <w:rPr>
          <w:rFonts w:ascii="Arial" w:hAnsi="Arial" w:cs="Arial"/>
          <w:szCs w:val="22"/>
        </w:rPr>
        <w:t xml:space="preserve">… </w:t>
      </w:r>
    </w:p>
    <w:p w:rsidR="00C2657C" w:rsidRPr="00401ADD" w:rsidRDefault="00C2657C" w:rsidP="00431705">
      <w:pPr>
        <w:pStyle w:val="Titre3"/>
        <w:numPr>
          <w:ilvl w:val="2"/>
          <w:numId w:val="25"/>
        </w:numPr>
        <w:rPr>
          <w:rFonts w:cs="Arial"/>
          <w:sz w:val="22"/>
          <w:szCs w:val="22"/>
        </w:rPr>
      </w:pPr>
      <w:bookmarkStart w:id="77" w:name="_Toc415067196"/>
      <w:r w:rsidRPr="00401ADD">
        <w:rPr>
          <w:rFonts w:cs="Arial"/>
          <w:sz w:val="22"/>
          <w:szCs w:val="22"/>
        </w:rPr>
        <w:t xml:space="preserve">Clot </w:t>
      </w:r>
      <w:proofErr w:type="spellStart"/>
      <w:r w:rsidRPr="00401ADD">
        <w:rPr>
          <w:rFonts w:cs="Arial"/>
          <w:sz w:val="22"/>
          <w:szCs w:val="22"/>
        </w:rPr>
        <w:t>Sig</w:t>
      </w:r>
      <w:proofErr w:type="spellEnd"/>
      <w:r w:rsidRPr="00401ADD">
        <w:rPr>
          <w:rFonts w:cs="Arial"/>
          <w:sz w:val="22"/>
          <w:szCs w:val="22"/>
        </w:rPr>
        <w:t xml:space="preserve"> SAV</w:t>
      </w:r>
      <w:bookmarkEnd w:id="77"/>
    </w:p>
    <w:p w:rsidR="00C2657C" w:rsidRPr="00401ADD" w:rsidRDefault="00C2657C" w:rsidP="00421847">
      <w:pPr>
        <w:pStyle w:val="3CHAPTexte"/>
        <w:rPr>
          <w:rFonts w:ascii="Arial" w:hAnsi="Arial" w:cs="Arial"/>
          <w:szCs w:val="22"/>
        </w:rPr>
      </w:pPr>
    </w:p>
    <w:p w:rsidR="00C2657C" w:rsidRPr="00401ADD" w:rsidRDefault="00C2657C" w:rsidP="00BD596A">
      <w:pPr>
        <w:tabs>
          <w:tab w:val="left" w:pos="2152"/>
        </w:tabs>
        <w:rPr>
          <w:rFonts w:ascii="Arial" w:hAnsi="Arial" w:cs="Arial"/>
          <w:sz w:val="22"/>
          <w:szCs w:val="22"/>
        </w:rPr>
      </w:pPr>
      <w:r w:rsidRPr="00401ADD">
        <w:rPr>
          <w:rFonts w:ascii="Arial" w:hAnsi="Arial" w:cs="Arial"/>
          <w:sz w:val="22"/>
          <w:szCs w:val="22"/>
        </w:rPr>
        <w:t>Ce flux ferme la signalisation définitivement.</w:t>
      </w:r>
    </w:p>
    <w:p w:rsidR="00C2657C" w:rsidRPr="00401ADD" w:rsidRDefault="00C2657C" w:rsidP="00BD596A">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w:t>
      </w:r>
      <w:proofErr w:type="spellStart"/>
      <w:r w:rsidRPr="00401ADD">
        <w:rPr>
          <w:rFonts w:ascii="Arial" w:hAnsi="Arial" w:cs="Arial"/>
          <w:sz w:val="22"/>
          <w:szCs w:val="22"/>
        </w:rPr>
        <w:t>DateClotSigSAVRacco</w:t>
      </w:r>
      <w:proofErr w:type="spellEnd"/>
      <w:r w:rsidRPr="00401ADD">
        <w:rPr>
          <w:rFonts w:ascii="Arial" w:hAnsi="Arial" w:cs="Arial"/>
          <w:sz w:val="22"/>
          <w:szCs w:val="22"/>
        </w:rPr>
        <w:t xml:space="preserve"> indique la date de clôture de la signalisation par l’OI et correspond à la date de l’envoi du flux Clot_Sig_SAV_V1.0a. </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w:t>
      </w:r>
      <w:proofErr w:type="spellStart"/>
      <w:r w:rsidRPr="00401ADD">
        <w:rPr>
          <w:rFonts w:ascii="Arial" w:hAnsi="Arial" w:cs="Arial"/>
          <w:sz w:val="22"/>
          <w:szCs w:val="22"/>
        </w:rPr>
        <w:t>DateRetabSigSAVRacco</w:t>
      </w:r>
      <w:proofErr w:type="spellEnd"/>
      <w:r w:rsidRPr="00401ADD">
        <w:rPr>
          <w:rFonts w:ascii="Arial" w:hAnsi="Arial" w:cs="Arial"/>
          <w:sz w:val="22"/>
          <w:szCs w:val="22"/>
        </w:rPr>
        <w:t xml:space="preserve"> indique la date du rétablissement de l’accès FTTH en cas de rétablissement de la ligne par l’OI. En cas de non résolution de la signalisation, l’OI donnera la date de fin du traitement.</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w:t>
      </w:r>
      <w:proofErr w:type="spellStart"/>
      <w:r w:rsidRPr="00401ADD">
        <w:rPr>
          <w:rFonts w:ascii="Arial" w:hAnsi="Arial" w:cs="Arial"/>
          <w:sz w:val="22"/>
          <w:szCs w:val="22"/>
        </w:rPr>
        <w:t>CodeClotSigSAVRacco</w:t>
      </w:r>
      <w:proofErr w:type="spellEnd"/>
      <w:r w:rsidRPr="00401ADD">
        <w:rPr>
          <w:rFonts w:ascii="Arial" w:hAnsi="Arial" w:cs="Arial"/>
          <w:sz w:val="22"/>
          <w:szCs w:val="22"/>
        </w:rPr>
        <w:t xml:space="preserve"> indique le code du clôture permettant un traitement SI par l’OC. Ce code est sur 5 caractères.</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w:t>
      </w:r>
      <w:proofErr w:type="spellStart"/>
      <w:r w:rsidRPr="00401ADD">
        <w:rPr>
          <w:rFonts w:ascii="Arial" w:hAnsi="Arial" w:cs="Arial"/>
          <w:sz w:val="22"/>
          <w:szCs w:val="22"/>
        </w:rPr>
        <w:t>LibClotSigSAVRacco</w:t>
      </w:r>
      <w:proofErr w:type="spellEnd"/>
      <w:r w:rsidRPr="00401ADD">
        <w:rPr>
          <w:rFonts w:ascii="Arial" w:hAnsi="Arial" w:cs="Arial"/>
          <w:sz w:val="22"/>
          <w:szCs w:val="22"/>
        </w:rPr>
        <w:t xml:space="preserve"> indique le code et le libellé de la clôture permettant un traitement manuel par l’OC. </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w:t>
      </w:r>
      <w:proofErr w:type="spellStart"/>
      <w:r w:rsidRPr="00401ADD">
        <w:rPr>
          <w:rFonts w:ascii="Arial" w:hAnsi="Arial" w:cs="Arial"/>
          <w:sz w:val="22"/>
          <w:szCs w:val="22"/>
        </w:rPr>
        <w:t>LocalisationDefaut</w:t>
      </w:r>
      <w:proofErr w:type="spellEnd"/>
      <w:r w:rsidRPr="00401ADD">
        <w:rPr>
          <w:rFonts w:ascii="Arial" w:hAnsi="Arial" w:cs="Arial"/>
          <w:sz w:val="22"/>
          <w:szCs w:val="22"/>
        </w:rPr>
        <w:t xml:space="preserve"> indique dans le cas d’un rétablissement de l’accès FTTH, la localisation du défaut constaté par l’OI.</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w:t>
      </w:r>
      <w:proofErr w:type="spellStart"/>
      <w:r w:rsidRPr="00401ADD">
        <w:rPr>
          <w:rFonts w:ascii="Arial" w:hAnsi="Arial" w:cs="Arial"/>
          <w:sz w:val="22"/>
          <w:szCs w:val="22"/>
        </w:rPr>
        <w:t>Responsabilite</w:t>
      </w:r>
      <w:proofErr w:type="spellEnd"/>
      <w:r w:rsidRPr="00401ADD">
        <w:rPr>
          <w:rFonts w:ascii="Arial" w:hAnsi="Arial" w:cs="Arial"/>
          <w:sz w:val="22"/>
          <w:szCs w:val="22"/>
        </w:rPr>
        <w:t xml:space="preserve"> indique la responsabilité constatée par l’OI :</w:t>
      </w:r>
    </w:p>
    <w:p w:rsidR="00C2657C" w:rsidRPr="00401ADD" w:rsidRDefault="00C2657C" w:rsidP="00431705">
      <w:pPr>
        <w:pStyle w:val="3CHAPTexte"/>
        <w:numPr>
          <w:ilvl w:val="0"/>
          <w:numId w:val="32"/>
        </w:numPr>
        <w:tabs>
          <w:tab w:val="clear" w:pos="3969"/>
          <w:tab w:val="left" w:pos="1134"/>
        </w:tabs>
        <w:rPr>
          <w:rFonts w:ascii="Arial" w:hAnsi="Arial" w:cs="Arial"/>
          <w:szCs w:val="22"/>
        </w:rPr>
      </w:pPr>
      <w:r w:rsidRPr="00401ADD">
        <w:rPr>
          <w:rFonts w:ascii="Arial" w:hAnsi="Arial" w:cs="Arial"/>
          <w:szCs w:val="22"/>
        </w:rPr>
        <w:t>OI : le défaut est sous la responsabilité de l’OI</w:t>
      </w:r>
    </w:p>
    <w:p w:rsidR="00C2657C" w:rsidRPr="00401ADD" w:rsidRDefault="00C2657C" w:rsidP="00431705">
      <w:pPr>
        <w:pStyle w:val="3CHAPTexte"/>
        <w:numPr>
          <w:ilvl w:val="0"/>
          <w:numId w:val="32"/>
        </w:numPr>
        <w:tabs>
          <w:tab w:val="clear" w:pos="3969"/>
          <w:tab w:val="left" w:pos="1134"/>
        </w:tabs>
        <w:rPr>
          <w:rFonts w:ascii="Arial" w:hAnsi="Arial" w:cs="Arial"/>
          <w:szCs w:val="22"/>
        </w:rPr>
      </w:pPr>
      <w:r w:rsidRPr="00401ADD">
        <w:rPr>
          <w:rFonts w:ascii="Arial" w:hAnsi="Arial" w:cs="Arial"/>
          <w:szCs w:val="22"/>
        </w:rPr>
        <w:t>OC : le défaut est sous la responsabilité de l’OC déposant la signalisation, cela inclut le client</w:t>
      </w:r>
    </w:p>
    <w:p w:rsidR="00C2657C" w:rsidRPr="00401ADD" w:rsidRDefault="00C2657C" w:rsidP="00431705">
      <w:pPr>
        <w:pStyle w:val="3CHAPTexte"/>
        <w:numPr>
          <w:ilvl w:val="0"/>
          <w:numId w:val="32"/>
        </w:numPr>
        <w:tabs>
          <w:tab w:val="clear" w:pos="3969"/>
          <w:tab w:val="left" w:pos="1134"/>
        </w:tabs>
        <w:rPr>
          <w:rFonts w:ascii="Arial" w:hAnsi="Arial" w:cs="Arial"/>
          <w:szCs w:val="22"/>
        </w:rPr>
      </w:pPr>
      <w:r w:rsidRPr="00401ADD">
        <w:rPr>
          <w:rFonts w:ascii="Arial" w:hAnsi="Arial" w:cs="Arial"/>
          <w:szCs w:val="22"/>
        </w:rPr>
        <w:t>Tiers </w:t>
      </w:r>
      <w:proofErr w:type="gramStart"/>
      <w:r w:rsidRPr="00401ADD">
        <w:rPr>
          <w:rFonts w:ascii="Arial" w:hAnsi="Arial" w:cs="Arial"/>
          <w:szCs w:val="22"/>
        </w:rPr>
        <w:t>:  le</w:t>
      </w:r>
      <w:proofErr w:type="gramEnd"/>
      <w:r w:rsidRPr="00401ADD">
        <w:rPr>
          <w:rFonts w:ascii="Arial" w:hAnsi="Arial" w:cs="Arial"/>
          <w:szCs w:val="22"/>
        </w:rPr>
        <w:t xml:space="preserve"> défaut est sous la responsabilité d’un tiers non identifié ou identifié autre que l’OI, l’OC et son client.</w:t>
      </w:r>
    </w:p>
    <w:p w:rsidR="00C2657C" w:rsidRPr="00401ADD" w:rsidRDefault="00C2657C">
      <w:pPr>
        <w:pStyle w:val="3CHAPTexte"/>
        <w:rPr>
          <w:rFonts w:ascii="Arial" w:hAnsi="Arial" w:cs="Arial"/>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78" w:name="_Toc415067197"/>
      <w:r w:rsidRPr="00401ADD">
        <w:rPr>
          <w:rFonts w:cs="Arial"/>
          <w:sz w:val="22"/>
          <w:szCs w:val="22"/>
        </w:rPr>
        <w:lastRenderedPageBreak/>
        <w:t>Maintenance câblage préventive</w:t>
      </w:r>
      <w:bookmarkEnd w:id="78"/>
    </w:p>
    <w:p w:rsidR="00C2657C" w:rsidRPr="00401ADD" w:rsidRDefault="00C2657C" w:rsidP="00431705">
      <w:pPr>
        <w:pStyle w:val="Titre2"/>
        <w:numPr>
          <w:ilvl w:val="1"/>
          <w:numId w:val="25"/>
        </w:numPr>
        <w:ind w:firstLine="0"/>
        <w:rPr>
          <w:rFonts w:cs="Arial"/>
          <w:sz w:val="22"/>
          <w:szCs w:val="22"/>
        </w:rPr>
      </w:pPr>
      <w:bookmarkStart w:id="79" w:name="_Toc415067198"/>
      <w:r w:rsidRPr="00401ADD">
        <w:rPr>
          <w:rFonts w:cs="Arial"/>
          <w:sz w:val="22"/>
          <w:szCs w:val="22"/>
        </w:rPr>
        <w:t>Description</w:t>
      </w:r>
      <w:bookmarkEnd w:id="79"/>
    </w:p>
    <w:p w:rsidR="00C2657C" w:rsidRPr="00401ADD" w:rsidRDefault="00D43B76" w:rsidP="005C1CBF">
      <w:pPr>
        <w:rPr>
          <w:rFonts w:ascii="Arial" w:hAnsi="Arial" w:cs="Arial"/>
          <w:sz w:val="22"/>
          <w:szCs w:val="22"/>
        </w:rPr>
      </w:pPr>
      <w:r>
        <w:rPr>
          <w:rFonts w:ascii="Arial" w:hAnsi="Arial" w:cs="Arial"/>
          <w:noProof/>
          <w:sz w:val="22"/>
          <w:szCs w:val="22"/>
        </w:rPr>
        <w:drawing>
          <wp:inline distT="0" distB="0" distL="0" distR="0">
            <wp:extent cx="6315075" cy="2687019"/>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26786" cy="2692002"/>
                    </a:xfrm>
                    <a:prstGeom prst="rect">
                      <a:avLst/>
                    </a:prstGeom>
                    <a:noFill/>
                  </pic:spPr>
                </pic:pic>
              </a:graphicData>
            </a:graphic>
          </wp:inline>
        </w:drawing>
      </w:r>
    </w:p>
    <w:p w:rsidR="00C2657C" w:rsidRPr="00401ADD" w:rsidRDefault="00C2657C" w:rsidP="00E900CF">
      <w:pPr>
        <w:rPr>
          <w:rFonts w:ascii="Arial" w:hAnsi="Arial" w:cs="Arial"/>
          <w:sz w:val="22"/>
          <w:szCs w:val="22"/>
        </w:rPr>
      </w:pPr>
    </w:p>
    <w:p w:rsidR="00C2657C" w:rsidRPr="00401ADD" w:rsidRDefault="00C2657C" w:rsidP="00E900CF">
      <w:pPr>
        <w:rPr>
          <w:rFonts w:ascii="Arial" w:hAnsi="Arial" w:cs="Arial"/>
          <w:sz w:val="22"/>
          <w:szCs w:val="22"/>
        </w:rPr>
      </w:pPr>
      <w:r w:rsidRPr="00401ADD">
        <w:rPr>
          <w:rFonts w:ascii="Arial" w:hAnsi="Arial" w:cs="Arial"/>
          <w:sz w:val="22"/>
          <w:szCs w:val="22"/>
        </w:rPr>
        <w:t>Une notification de maintenance préventive (Prev_Maint_Cab_V1.</w:t>
      </w:r>
      <w:r w:rsidR="007455D8">
        <w:rPr>
          <w:rFonts w:ascii="Arial" w:hAnsi="Arial" w:cs="Arial"/>
          <w:sz w:val="22"/>
          <w:szCs w:val="22"/>
        </w:rPr>
        <w:t>0a</w:t>
      </w:r>
      <w:r w:rsidRPr="00401ADD">
        <w:rPr>
          <w:rFonts w:ascii="Arial" w:hAnsi="Arial" w:cs="Arial"/>
          <w:sz w:val="22"/>
          <w:szCs w:val="22"/>
        </w:rPr>
        <w:t>)  est transmise par l’OI aux OC présents dans l’immeuble dès lors où ce dernier doit faire l’objet de travaux de maintenance programmés pouvant entrainer des perturbations momentanées des raccordements clients.</w:t>
      </w:r>
    </w:p>
    <w:p w:rsidR="00C2657C" w:rsidRPr="00401ADD" w:rsidRDefault="00C2657C" w:rsidP="00E900CF">
      <w:pPr>
        <w:rPr>
          <w:rFonts w:ascii="Arial" w:hAnsi="Arial" w:cs="Arial"/>
          <w:sz w:val="22"/>
          <w:szCs w:val="22"/>
        </w:rPr>
      </w:pPr>
    </w:p>
    <w:p w:rsidR="00C2657C" w:rsidRPr="00401ADD" w:rsidRDefault="00C2657C" w:rsidP="00E900CF">
      <w:pPr>
        <w:rPr>
          <w:rFonts w:ascii="Arial" w:hAnsi="Arial" w:cs="Arial"/>
          <w:sz w:val="22"/>
          <w:szCs w:val="22"/>
        </w:rPr>
      </w:pPr>
      <w:r w:rsidRPr="00401ADD">
        <w:rPr>
          <w:rFonts w:ascii="Arial" w:hAnsi="Arial" w:cs="Arial"/>
          <w:sz w:val="22"/>
          <w:szCs w:val="22"/>
        </w:rPr>
        <w:t>Le délai de prévenance est précisé dans le contrat de l’OI.</w:t>
      </w:r>
    </w:p>
    <w:p w:rsidR="00C2657C" w:rsidRPr="00401ADD" w:rsidRDefault="00C2657C">
      <w:pPr>
        <w:rPr>
          <w:rFonts w:ascii="Arial" w:hAnsi="Arial" w:cs="Arial"/>
          <w:sz w:val="22"/>
          <w:szCs w:val="22"/>
        </w:rPr>
      </w:pPr>
    </w:p>
    <w:p w:rsidR="00C2657C" w:rsidRPr="00401ADD" w:rsidRDefault="00C2657C" w:rsidP="002B2A33">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80" w:name="_Toc415067199"/>
      <w:r w:rsidRPr="00401ADD">
        <w:rPr>
          <w:rFonts w:cs="Arial"/>
          <w:sz w:val="22"/>
          <w:szCs w:val="22"/>
        </w:rPr>
        <w:t>Description des flux</w:t>
      </w:r>
      <w:bookmarkEnd w:id="80"/>
    </w:p>
    <w:p w:rsidR="00C2657C" w:rsidRPr="00401ADD" w:rsidRDefault="00C2657C" w:rsidP="00431705">
      <w:pPr>
        <w:pStyle w:val="Titre3"/>
        <w:numPr>
          <w:ilvl w:val="2"/>
          <w:numId w:val="25"/>
        </w:numPr>
        <w:rPr>
          <w:rFonts w:cs="Arial"/>
          <w:sz w:val="22"/>
          <w:szCs w:val="22"/>
        </w:rPr>
      </w:pPr>
      <w:bookmarkStart w:id="81" w:name="_Toc415067200"/>
      <w:proofErr w:type="spellStart"/>
      <w:r w:rsidRPr="00401ADD">
        <w:rPr>
          <w:rFonts w:cs="Arial"/>
          <w:sz w:val="22"/>
          <w:szCs w:val="22"/>
        </w:rPr>
        <w:t>Prev</w:t>
      </w:r>
      <w:proofErr w:type="spellEnd"/>
      <w:r w:rsidRPr="00401ADD">
        <w:rPr>
          <w:rFonts w:cs="Arial"/>
          <w:sz w:val="22"/>
          <w:szCs w:val="22"/>
        </w:rPr>
        <w:t xml:space="preserve"> Maint Cab</w:t>
      </w:r>
      <w:bookmarkEnd w:id="81"/>
    </w:p>
    <w:p w:rsidR="00C2657C" w:rsidRPr="00401ADD" w:rsidRDefault="00C2657C" w:rsidP="00A27A0E">
      <w:pPr>
        <w:pStyle w:val="3CHAPTexte"/>
        <w:ind w:firstLine="0"/>
        <w:rPr>
          <w:rFonts w:ascii="Arial" w:hAnsi="Arial" w:cs="Arial"/>
          <w:szCs w:val="22"/>
        </w:rPr>
      </w:pPr>
      <w:r w:rsidRPr="00401ADD">
        <w:rPr>
          <w:rFonts w:ascii="Arial" w:hAnsi="Arial" w:cs="Arial"/>
          <w:szCs w:val="22"/>
        </w:rPr>
        <w:t>Le fichier contient autant de lignes que de sites impactés en zone arrière du PM.</w:t>
      </w:r>
    </w:p>
    <w:p w:rsidR="00C2657C" w:rsidRPr="00401ADD" w:rsidRDefault="00C2657C" w:rsidP="00A27A0E">
      <w:pPr>
        <w:pStyle w:val="3CHAPTexte"/>
        <w:ind w:firstLine="0"/>
        <w:rPr>
          <w:rFonts w:ascii="Arial" w:hAnsi="Arial" w:cs="Arial"/>
          <w:szCs w:val="22"/>
        </w:rPr>
      </w:pPr>
      <w:r w:rsidRPr="00401ADD">
        <w:rPr>
          <w:rFonts w:ascii="Arial" w:hAnsi="Arial" w:cs="Arial"/>
          <w:szCs w:val="22"/>
        </w:rPr>
        <w:t xml:space="preserve">Le champ </w:t>
      </w:r>
      <w:proofErr w:type="spellStart"/>
      <w:r w:rsidRPr="00401ADD">
        <w:rPr>
          <w:rFonts w:ascii="Arial" w:hAnsi="Arial" w:cs="Arial"/>
          <w:szCs w:val="22"/>
        </w:rPr>
        <w:t>ReferencePM</w:t>
      </w:r>
      <w:proofErr w:type="spellEnd"/>
      <w:r w:rsidRPr="00401ADD">
        <w:rPr>
          <w:rFonts w:ascii="Arial" w:hAnsi="Arial" w:cs="Arial"/>
          <w:szCs w:val="22"/>
        </w:rPr>
        <w:t xml:space="preserve"> contient la référence du PM de l’OI.</w:t>
      </w:r>
    </w:p>
    <w:p w:rsidR="00C2657C" w:rsidRPr="00401ADD" w:rsidRDefault="00C2657C" w:rsidP="00A27A0E">
      <w:pPr>
        <w:pStyle w:val="3CHAPTexte"/>
        <w:ind w:firstLine="0"/>
        <w:rPr>
          <w:rFonts w:ascii="Arial" w:hAnsi="Arial" w:cs="Arial"/>
          <w:szCs w:val="22"/>
        </w:rPr>
      </w:pPr>
      <w:r w:rsidRPr="00401ADD">
        <w:rPr>
          <w:rFonts w:ascii="Arial" w:hAnsi="Arial" w:cs="Arial"/>
          <w:szCs w:val="22"/>
        </w:rPr>
        <w:t xml:space="preserve">Le champ </w:t>
      </w:r>
      <w:proofErr w:type="spellStart"/>
      <w:r w:rsidRPr="00401ADD">
        <w:rPr>
          <w:rFonts w:ascii="Arial" w:hAnsi="Arial" w:cs="Arial"/>
          <w:szCs w:val="22"/>
        </w:rPr>
        <w:t>AdresseSite</w:t>
      </w:r>
      <w:proofErr w:type="spellEnd"/>
      <w:r w:rsidRPr="00401ADD">
        <w:rPr>
          <w:rFonts w:ascii="Arial" w:hAnsi="Arial" w:cs="Arial"/>
          <w:szCs w:val="22"/>
        </w:rPr>
        <w:t xml:space="preserve"> contient soit le </w:t>
      </w:r>
      <w:proofErr w:type="spellStart"/>
      <w:r w:rsidRPr="00401ADD">
        <w:rPr>
          <w:rFonts w:ascii="Arial" w:hAnsi="Arial" w:cs="Arial"/>
          <w:szCs w:val="22"/>
        </w:rPr>
        <w:t>CodeAdresseImmeuble</w:t>
      </w:r>
      <w:proofErr w:type="spellEnd"/>
      <w:r w:rsidRPr="00401ADD">
        <w:rPr>
          <w:rFonts w:ascii="Arial" w:hAnsi="Arial" w:cs="Arial"/>
          <w:szCs w:val="22"/>
        </w:rPr>
        <w:t xml:space="preserve"> (adresse du site au format </w:t>
      </w:r>
      <w:proofErr w:type="spellStart"/>
      <w:r w:rsidRPr="00401ADD">
        <w:rPr>
          <w:rFonts w:ascii="Arial" w:hAnsi="Arial" w:cs="Arial"/>
          <w:szCs w:val="22"/>
        </w:rPr>
        <w:t>Médiapost</w:t>
      </w:r>
      <w:proofErr w:type="spellEnd"/>
      <w:r w:rsidRPr="00401ADD">
        <w:rPr>
          <w:rFonts w:ascii="Arial" w:hAnsi="Arial" w:cs="Arial"/>
          <w:szCs w:val="22"/>
        </w:rPr>
        <w:t>), soit l’</w:t>
      </w:r>
      <w:proofErr w:type="spellStart"/>
      <w:r w:rsidRPr="00401ADD">
        <w:rPr>
          <w:rFonts w:ascii="Arial" w:hAnsi="Arial" w:cs="Arial"/>
          <w:szCs w:val="22"/>
        </w:rPr>
        <w:t>IdentifiantImmeuble</w:t>
      </w:r>
      <w:proofErr w:type="spellEnd"/>
      <w:r w:rsidRPr="00401ADD">
        <w:rPr>
          <w:rFonts w:ascii="Arial" w:hAnsi="Arial" w:cs="Arial"/>
          <w:szCs w:val="22"/>
        </w:rPr>
        <w:t>, selon le choix de l’OI.</w:t>
      </w:r>
    </w:p>
    <w:p w:rsidR="00C2657C" w:rsidRPr="00401ADD" w:rsidRDefault="00C2657C" w:rsidP="00A27A0E">
      <w:pPr>
        <w:pStyle w:val="3CHAPTexte"/>
        <w:ind w:firstLine="0"/>
        <w:rPr>
          <w:rFonts w:ascii="Arial" w:hAnsi="Arial" w:cs="Arial"/>
          <w:szCs w:val="22"/>
        </w:rPr>
      </w:pPr>
    </w:p>
    <w:p w:rsidR="00C2657C" w:rsidRPr="00401ADD" w:rsidRDefault="00C2657C">
      <w:pPr>
        <w:pStyle w:val="3CHAPTexte"/>
        <w:rPr>
          <w:rFonts w:ascii="Arial" w:hAnsi="Arial" w:cs="Arial"/>
          <w:szCs w:val="22"/>
        </w:rPr>
      </w:pPr>
    </w:p>
    <w:p w:rsidR="00C2657C" w:rsidRPr="00401ADD" w:rsidRDefault="00C2657C" w:rsidP="000420D5">
      <w:pPr>
        <w:rPr>
          <w:rFonts w:ascii="Arial" w:hAnsi="Arial" w:cs="Arial"/>
          <w:sz w:val="22"/>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82" w:name="_Toc415067201"/>
      <w:r w:rsidRPr="00401ADD">
        <w:rPr>
          <w:rFonts w:cs="Arial"/>
          <w:sz w:val="22"/>
          <w:szCs w:val="22"/>
        </w:rPr>
        <w:lastRenderedPageBreak/>
        <w:t>Prévenance dommage câblage</w:t>
      </w:r>
      <w:bookmarkEnd w:id="82"/>
    </w:p>
    <w:p w:rsidR="00C2657C" w:rsidRPr="00401ADD" w:rsidRDefault="00C2657C" w:rsidP="00431705">
      <w:pPr>
        <w:pStyle w:val="2CHAPSous-TitreN"/>
        <w:numPr>
          <w:ilvl w:val="1"/>
          <w:numId w:val="25"/>
        </w:numPr>
        <w:ind w:firstLine="0"/>
        <w:rPr>
          <w:rFonts w:cs="Arial"/>
          <w:sz w:val="22"/>
          <w:szCs w:val="22"/>
        </w:rPr>
      </w:pPr>
      <w:r w:rsidRPr="00401ADD">
        <w:rPr>
          <w:rFonts w:cs="Arial"/>
          <w:sz w:val="22"/>
          <w:szCs w:val="22"/>
        </w:rPr>
        <w:t>Description</w:t>
      </w:r>
    </w:p>
    <w:p w:rsidR="00C2657C" w:rsidRPr="00401ADD" w:rsidRDefault="00D43B76" w:rsidP="005C1CBF">
      <w:pPr>
        <w:rPr>
          <w:rFonts w:ascii="Arial" w:hAnsi="Arial" w:cs="Arial"/>
          <w:sz w:val="22"/>
          <w:szCs w:val="22"/>
        </w:rPr>
      </w:pPr>
      <w:r>
        <w:rPr>
          <w:rFonts w:ascii="Arial" w:hAnsi="Arial" w:cs="Arial"/>
          <w:noProof/>
          <w:sz w:val="22"/>
          <w:szCs w:val="22"/>
        </w:rPr>
        <w:drawing>
          <wp:inline distT="0" distB="0" distL="0" distR="0">
            <wp:extent cx="6257925" cy="3385899"/>
            <wp:effectExtent l="0" t="0" r="0" b="508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55400" cy="3384533"/>
                    </a:xfrm>
                    <a:prstGeom prst="rect">
                      <a:avLst/>
                    </a:prstGeom>
                    <a:noFill/>
                  </pic:spPr>
                </pic:pic>
              </a:graphicData>
            </a:graphic>
          </wp:inline>
        </w:drawing>
      </w:r>
    </w:p>
    <w:p w:rsidR="00C2657C" w:rsidRPr="00401ADD" w:rsidRDefault="00C2657C" w:rsidP="005C1CBF">
      <w:pPr>
        <w:rPr>
          <w:rFonts w:ascii="Arial" w:hAnsi="Arial" w:cs="Arial"/>
          <w:sz w:val="22"/>
          <w:szCs w:val="22"/>
        </w:rPr>
      </w:pPr>
    </w:p>
    <w:p w:rsidR="00C2657C" w:rsidRPr="00401ADD" w:rsidRDefault="00C2657C" w:rsidP="005C1CBF">
      <w:pPr>
        <w:rPr>
          <w:rFonts w:ascii="Arial" w:hAnsi="Arial" w:cs="Arial"/>
          <w:sz w:val="22"/>
          <w:szCs w:val="22"/>
        </w:rPr>
      </w:pPr>
      <w:r w:rsidRPr="00401ADD">
        <w:rPr>
          <w:rFonts w:ascii="Arial" w:hAnsi="Arial" w:cs="Arial"/>
          <w:sz w:val="22"/>
          <w:szCs w:val="22"/>
        </w:rPr>
        <w:t>Une notification de prévenance d’un dommage dans le câblage FTTH d’un immeuble  (Prev_Dom_Cab_V1.</w:t>
      </w:r>
      <w:r w:rsidR="007455D8">
        <w:rPr>
          <w:rFonts w:ascii="Arial" w:hAnsi="Arial" w:cs="Arial"/>
          <w:sz w:val="22"/>
          <w:szCs w:val="22"/>
        </w:rPr>
        <w:t>0a</w:t>
      </w:r>
      <w:r w:rsidRPr="00401ADD">
        <w:rPr>
          <w:rFonts w:ascii="Arial" w:hAnsi="Arial" w:cs="Arial"/>
          <w:sz w:val="22"/>
          <w:szCs w:val="22"/>
        </w:rPr>
        <w:t>)  est transmise par l’OC à l’OI dès lors où l’OC constate, lors d’une intervention, un dommage dans le câblage FTTH mutualisé sans impact sur ses accès client.</w:t>
      </w:r>
    </w:p>
    <w:p w:rsidR="00C2657C" w:rsidRPr="00401ADD" w:rsidRDefault="00C2657C" w:rsidP="005C1CBF">
      <w:pPr>
        <w:rPr>
          <w:rFonts w:ascii="Arial" w:hAnsi="Arial" w:cs="Arial"/>
          <w:sz w:val="22"/>
          <w:szCs w:val="22"/>
        </w:rPr>
      </w:pPr>
    </w:p>
    <w:p w:rsidR="00C2657C" w:rsidRPr="00401ADD" w:rsidRDefault="00C2657C" w:rsidP="005C1CBF">
      <w:pPr>
        <w:rPr>
          <w:rFonts w:ascii="Arial" w:hAnsi="Arial" w:cs="Arial"/>
          <w:sz w:val="22"/>
          <w:szCs w:val="22"/>
        </w:rPr>
      </w:pPr>
      <w:r w:rsidRPr="00401ADD">
        <w:rPr>
          <w:rFonts w:ascii="Arial" w:hAnsi="Arial" w:cs="Arial"/>
          <w:sz w:val="22"/>
          <w:szCs w:val="22"/>
        </w:rPr>
        <w:t>L’OI renvoie alors à l’OC un Accusé Réception (AR_Prev_Dom_Cab_V1.</w:t>
      </w:r>
      <w:r w:rsidR="007455D8">
        <w:rPr>
          <w:rFonts w:ascii="Arial" w:hAnsi="Arial" w:cs="Arial"/>
          <w:sz w:val="22"/>
          <w:szCs w:val="22"/>
        </w:rPr>
        <w:t>0a</w:t>
      </w:r>
      <w:r w:rsidRPr="00401ADD">
        <w:rPr>
          <w:rFonts w:ascii="Arial" w:hAnsi="Arial" w:cs="Arial"/>
          <w:sz w:val="22"/>
          <w:szCs w:val="22"/>
        </w:rPr>
        <w:t>).</w:t>
      </w:r>
    </w:p>
    <w:p w:rsidR="00C2657C" w:rsidRPr="00401ADD" w:rsidRDefault="00C2657C" w:rsidP="00A27A0E">
      <w:pPr>
        <w:pStyle w:val="3CHAPTexte"/>
        <w:ind w:firstLine="0"/>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83" w:name="_Toc415067202"/>
      <w:r w:rsidRPr="00401ADD">
        <w:rPr>
          <w:rFonts w:cs="Arial"/>
          <w:sz w:val="22"/>
          <w:szCs w:val="22"/>
        </w:rPr>
        <w:t>Description des flux</w:t>
      </w:r>
      <w:bookmarkEnd w:id="83"/>
    </w:p>
    <w:p w:rsidR="00C2657C" w:rsidRPr="00401ADD" w:rsidRDefault="00C2657C">
      <w:pPr>
        <w:pStyle w:val="2CHAPSous-TitreN"/>
        <w:numPr>
          <w:ilvl w:val="0"/>
          <w:numId w:val="0"/>
        </w:numPr>
        <w:ind w:left="1275"/>
        <w:rPr>
          <w:rFonts w:cs="Arial"/>
          <w:sz w:val="22"/>
          <w:szCs w:val="22"/>
        </w:rPr>
      </w:pPr>
    </w:p>
    <w:p w:rsidR="00C2657C" w:rsidRPr="00401ADD" w:rsidRDefault="00C2657C" w:rsidP="00431705">
      <w:pPr>
        <w:pStyle w:val="Titre3"/>
        <w:numPr>
          <w:ilvl w:val="2"/>
          <w:numId w:val="25"/>
        </w:numPr>
        <w:rPr>
          <w:rFonts w:cs="Arial"/>
          <w:sz w:val="22"/>
          <w:szCs w:val="22"/>
        </w:rPr>
      </w:pPr>
      <w:bookmarkStart w:id="84" w:name="_Toc415067203"/>
      <w:proofErr w:type="spellStart"/>
      <w:r w:rsidRPr="00401ADD">
        <w:rPr>
          <w:rFonts w:cs="Arial"/>
          <w:sz w:val="22"/>
          <w:szCs w:val="22"/>
        </w:rPr>
        <w:t>Prev</w:t>
      </w:r>
      <w:proofErr w:type="spellEnd"/>
      <w:r w:rsidRPr="00401ADD">
        <w:rPr>
          <w:rFonts w:cs="Arial"/>
          <w:sz w:val="22"/>
          <w:szCs w:val="22"/>
        </w:rPr>
        <w:t xml:space="preserve"> Dom Cab</w:t>
      </w:r>
      <w:bookmarkEnd w:id="84"/>
    </w:p>
    <w:p w:rsidR="00C2657C" w:rsidRPr="00401ADD" w:rsidRDefault="00C2657C" w:rsidP="005C1CBF">
      <w:pPr>
        <w:pStyle w:val="3CHAPTexte"/>
        <w:ind w:firstLine="0"/>
        <w:rPr>
          <w:rFonts w:ascii="Arial" w:hAnsi="Arial" w:cs="Arial"/>
          <w:szCs w:val="22"/>
        </w:rPr>
      </w:pPr>
      <w:r w:rsidRPr="00401ADD">
        <w:rPr>
          <w:rFonts w:ascii="Arial" w:hAnsi="Arial" w:cs="Arial"/>
          <w:szCs w:val="22"/>
        </w:rPr>
        <w:t xml:space="preserve">Le champ </w:t>
      </w:r>
      <w:proofErr w:type="spellStart"/>
      <w:r w:rsidRPr="00401ADD">
        <w:rPr>
          <w:rFonts w:ascii="Arial" w:hAnsi="Arial" w:cs="Arial"/>
          <w:szCs w:val="22"/>
        </w:rPr>
        <w:t>ReferencePrestationPM</w:t>
      </w:r>
      <w:proofErr w:type="spellEnd"/>
      <w:r w:rsidRPr="00401ADD">
        <w:rPr>
          <w:rFonts w:ascii="Arial" w:hAnsi="Arial" w:cs="Arial"/>
          <w:szCs w:val="22"/>
        </w:rPr>
        <w:t xml:space="preserve"> contient la référence commerciale du PM donnée par l’OI à l’OC.</w:t>
      </w:r>
    </w:p>
    <w:p w:rsidR="00C2657C" w:rsidRPr="00401ADD" w:rsidRDefault="00C2657C" w:rsidP="005C1CBF">
      <w:pPr>
        <w:pStyle w:val="3CHAPTexte"/>
        <w:ind w:firstLine="0"/>
        <w:rPr>
          <w:rFonts w:ascii="Arial" w:hAnsi="Arial" w:cs="Arial"/>
          <w:szCs w:val="22"/>
        </w:rPr>
      </w:pPr>
      <w:r w:rsidRPr="00401ADD">
        <w:rPr>
          <w:rFonts w:ascii="Arial" w:hAnsi="Arial" w:cs="Arial"/>
          <w:szCs w:val="22"/>
        </w:rPr>
        <w:t xml:space="preserve">Le champ </w:t>
      </w:r>
      <w:proofErr w:type="spellStart"/>
      <w:r w:rsidRPr="00401ADD">
        <w:rPr>
          <w:rFonts w:ascii="Arial" w:hAnsi="Arial" w:cs="Arial"/>
          <w:szCs w:val="22"/>
        </w:rPr>
        <w:t>ReferencePM</w:t>
      </w:r>
      <w:proofErr w:type="spellEnd"/>
      <w:r w:rsidRPr="00401ADD">
        <w:rPr>
          <w:rFonts w:ascii="Arial" w:hAnsi="Arial" w:cs="Arial"/>
          <w:szCs w:val="22"/>
        </w:rPr>
        <w:t xml:space="preserve"> contient la référence du PM de l’OI.</w:t>
      </w:r>
    </w:p>
    <w:p w:rsidR="00C2657C" w:rsidRPr="00401ADD" w:rsidRDefault="00C2657C" w:rsidP="005C1CBF">
      <w:pPr>
        <w:pStyle w:val="3CHAPTexte"/>
        <w:ind w:firstLine="0"/>
        <w:rPr>
          <w:rFonts w:ascii="Arial" w:hAnsi="Arial" w:cs="Arial"/>
          <w:szCs w:val="22"/>
        </w:rPr>
      </w:pPr>
      <w:r w:rsidRPr="00401ADD">
        <w:rPr>
          <w:rFonts w:ascii="Arial" w:hAnsi="Arial" w:cs="Arial"/>
          <w:szCs w:val="22"/>
        </w:rPr>
        <w:t xml:space="preserve">Le champ </w:t>
      </w:r>
      <w:proofErr w:type="spellStart"/>
      <w:r w:rsidRPr="00401ADD">
        <w:rPr>
          <w:rFonts w:ascii="Arial" w:hAnsi="Arial" w:cs="Arial"/>
          <w:szCs w:val="22"/>
        </w:rPr>
        <w:t>ReferencePrevDomCabOC</w:t>
      </w:r>
      <w:proofErr w:type="spellEnd"/>
      <w:r w:rsidRPr="00401ADD">
        <w:rPr>
          <w:rFonts w:ascii="Arial" w:hAnsi="Arial" w:cs="Arial"/>
          <w:szCs w:val="22"/>
        </w:rPr>
        <w:t xml:space="preserve"> contient la référence de la notification chez l’OC.</w:t>
      </w:r>
    </w:p>
    <w:p w:rsidR="00C2657C" w:rsidRPr="00401ADD" w:rsidRDefault="00C2657C" w:rsidP="005C1CBF">
      <w:pPr>
        <w:pStyle w:val="3CHAPTexte"/>
        <w:ind w:firstLine="0"/>
        <w:rPr>
          <w:rFonts w:ascii="Arial" w:hAnsi="Arial" w:cs="Arial"/>
          <w:szCs w:val="22"/>
        </w:rPr>
      </w:pPr>
      <w:r w:rsidRPr="00401ADD">
        <w:rPr>
          <w:rFonts w:ascii="Arial" w:hAnsi="Arial" w:cs="Arial"/>
          <w:szCs w:val="22"/>
        </w:rPr>
        <w:t xml:space="preserve">Le champ </w:t>
      </w:r>
      <w:proofErr w:type="spellStart"/>
      <w:r w:rsidRPr="00401ADD">
        <w:rPr>
          <w:rFonts w:ascii="Arial" w:hAnsi="Arial" w:cs="Arial"/>
          <w:szCs w:val="22"/>
        </w:rPr>
        <w:t>LocDomCab</w:t>
      </w:r>
      <w:proofErr w:type="spellEnd"/>
      <w:r w:rsidRPr="00401ADD">
        <w:rPr>
          <w:rFonts w:ascii="Arial" w:hAnsi="Arial" w:cs="Arial"/>
          <w:szCs w:val="22"/>
        </w:rPr>
        <w:t xml:space="preserve"> contient la localisation du dommage constaté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PTO" : Ce tronçon comprend le boitier PTO et le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lastRenderedPageBreak/>
        <w:t>"</w:t>
      </w:r>
      <w:proofErr w:type="spellStart"/>
      <w:r w:rsidRPr="00401ADD">
        <w:rPr>
          <w:rFonts w:ascii="Arial" w:hAnsi="Arial" w:cs="Arial"/>
          <w:szCs w:val="22"/>
        </w:rPr>
        <w:t>Racco</w:t>
      </w:r>
      <w:proofErr w:type="spellEnd"/>
      <w:r w:rsidRPr="00401ADD">
        <w:rPr>
          <w:rFonts w:ascii="Arial" w:hAnsi="Arial" w:cs="Arial"/>
          <w:szCs w:val="22"/>
        </w:rPr>
        <w:t xml:space="preserve"> Palier" : Ce tronçon comprend le parcours fibre du PBO au PTO hors boitiers</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"PBO" : Ce tronçon  comprend le boitier PBO et son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"Col montante" : Ce tronçon comprend le parcours fibre du pied de l’immeuble (PM dans le cas des PM intérieur à l’immeuble) au PBO hors boitiers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"PM" : Ce tronçon comprend l’ensemble des équipements contenu dans le PM </w:t>
      </w:r>
    </w:p>
    <w:p w:rsidR="00C2657C" w:rsidRPr="00401ADD" w:rsidRDefault="00C2657C" w:rsidP="00431705">
      <w:pPr>
        <w:pStyle w:val="3CHAPTexte"/>
        <w:numPr>
          <w:ilvl w:val="0"/>
          <w:numId w:val="31"/>
        </w:numPr>
        <w:rPr>
          <w:rFonts w:ascii="Arial" w:hAnsi="Arial" w:cs="Arial"/>
          <w:szCs w:val="22"/>
        </w:rPr>
      </w:pPr>
      <w:r w:rsidRPr="00401ADD">
        <w:rPr>
          <w:rFonts w:ascii="Arial" w:hAnsi="Arial" w:cs="Arial"/>
          <w:szCs w:val="22"/>
        </w:rPr>
        <w:t>"Horizontale Réseau" : Ce tronçon comprend le parcours fibre du PM extérieur au pied de l’immeuble</w:t>
      </w:r>
    </w:p>
    <w:p w:rsidR="00C2657C" w:rsidRPr="00401ADD" w:rsidRDefault="00C2657C" w:rsidP="00141F61">
      <w:pPr>
        <w:pStyle w:val="Corpsdetexte"/>
        <w:rPr>
          <w:rFonts w:ascii="Arial" w:hAnsi="Arial" w:cs="Arial"/>
          <w:szCs w:val="22"/>
        </w:rPr>
      </w:pPr>
    </w:p>
    <w:p w:rsidR="00C2657C" w:rsidRPr="00401ADD" w:rsidRDefault="00C2657C" w:rsidP="00431705">
      <w:pPr>
        <w:pStyle w:val="Titre3"/>
        <w:numPr>
          <w:ilvl w:val="2"/>
          <w:numId w:val="25"/>
        </w:numPr>
        <w:rPr>
          <w:rFonts w:cs="Arial"/>
          <w:sz w:val="22"/>
          <w:szCs w:val="22"/>
        </w:rPr>
      </w:pPr>
      <w:bookmarkStart w:id="85" w:name="_Toc415067204"/>
      <w:r w:rsidRPr="00401ADD">
        <w:rPr>
          <w:rFonts w:cs="Arial"/>
          <w:sz w:val="22"/>
          <w:szCs w:val="22"/>
        </w:rPr>
        <w:t>Ar Dom Cab</w:t>
      </w:r>
      <w:bookmarkEnd w:id="85"/>
    </w:p>
    <w:p w:rsidR="00C2657C" w:rsidRPr="00401ADD" w:rsidRDefault="00C2657C" w:rsidP="00B95B4D">
      <w:pPr>
        <w:pStyle w:val="3CHAPTexte"/>
        <w:ind w:firstLine="0"/>
        <w:rPr>
          <w:rFonts w:ascii="Arial" w:hAnsi="Arial" w:cs="Arial"/>
          <w:szCs w:val="22"/>
        </w:rPr>
      </w:pPr>
      <w:r w:rsidRPr="00401ADD">
        <w:rPr>
          <w:rFonts w:ascii="Arial" w:hAnsi="Arial" w:cs="Arial"/>
          <w:szCs w:val="22"/>
        </w:rPr>
        <w:t>L’AR permet de signifier à l’OC l’enregistrement de la notification de prévenance dommage par l’OI et de transmettre l’identifiant de la notification chez  l’OI (</w:t>
      </w:r>
      <w:proofErr w:type="spellStart"/>
      <w:r w:rsidRPr="00401ADD">
        <w:rPr>
          <w:rFonts w:ascii="Arial" w:hAnsi="Arial" w:cs="Arial"/>
          <w:szCs w:val="22"/>
        </w:rPr>
        <w:t>ReferencePrevDomCab</w:t>
      </w:r>
      <w:proofErr w:type="spellEnd"/>
      <w:r w:rsidRPr="00401ADD">
        <w:rPr>
          <w:rFonts w:ascii="Arial" w:hAnsi="Arial" w:cs="Arial"/>
          <w:szCs w:val="22"/>
        </w:rPr>
        <w:t>), qui constituera l’identifiant unique de la notification.</w:t>
      </w:r>
    </w:p>
    <w:sectPr w:rsidR="00C2657C" w:rsidRPr="00401ADD" w:rsidSect="002531DB">
      <w:pgSz w:w="11900" w:h="16840"/>
      <w:pgMar w:top="851" w:right="851" w:bottom="567" w:left="1418" w:header="567" w:footer="28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19A" w:rsidRDefault="00E9119A" w:rsidP="00A42457">
      <w:pPr>
        <w:pStyle w:val="01SOMMTitre"/>
      </w:pPr>
      <w:r>
        <w:separator/>
      </w:r>
    </w:p>
  </w:endnote>
  <w:endnote w:type="continuationSeparator" w:id="0">
    <w:p w:rsidR="00E9119A" w:rsidRDefault="00E9119A" w:rsidP="00A42457">
      <w:pPr>
        <w:pStyle w:val="01SOMMTitr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ADD" w:rsidRPr="00884FFA" w:rsidRDefault="00401ADD" w:rsidP="00401AD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du protocole v1.</w:t>
    </w:r>
    <w:r w:rsidR="004177CB">
      <w:rPr>
        <w:rFonts w:ascii="Arial" w:hAnsi="Arial" w:cs="Arial"/>
      </w:rPr>
      <w:t>0</w:t>
    </w:r>
    <w:r w:rsidR="007455D8">
      <w:rPr>
        <w:rFonts w:ascii="Arial" w:hAnsi="Arial" w:cs="Arial"/>
      </w:rPr>
      <w:t>a</w:t>
    </w:r>
    <w:r w:rsidR="007021A8">
      <w:rPr>
        <w:rFonts w:ascii="Arial" w:hAnsi="Arial" w:cs="Arial"/>
      </w:rPr>
      <w:t xml:space="preserve"> </w:t>
    </w:r>
    <w:r w:rsidR="00C95EB0">
      <w:rPr>
        <w:rFonts w:ascii="Arial" w:hAnsi="Arial" w:cs="Arial"/>
      </w:rPr>
      <w:t>et règles de gestion</w:t>
    </w:r>
    <w:r w:rsidRPr="00884FFA">
      <w:rPr>
        <w:rFonts w:ascii="Arial" w:hAnsi="Arial" w:cs="Arial"/>
      </w:rPr>
      <w:tab/>
    </w:r>
    <w:r w:rsidR="00716F10" w:rsidRPr="00884FFA">
      <w:rPr>
        <w:rStyle w:val="Numrodepage"/>
        <w:rFonts w:cs="Arial"/>
      </w:rPr>
      <w:fldChar w:fldCharType="begin"/>
    </w:r>
    <w:r w:rsidRPr="00884FFA">
      <w:rPr>
        <w:rStyle w:val="Numrodepage"/>
        <w:rFonts w:cs="Arial"/>
      </w:rPr>
      <w:instrText xml:space="preserve"> PAGE </w:instrText>
    </w:r>
    <w:r w:rsidR="00716F10" w:rsidRPr="00884FFA">
      <w:rPr>
        <w:rStyle w:val="Numrodepage"/>
        <w:rFonts w:cs="Arial"/>
      </w:rPr>
      <w:fldChar w:fldCharType="separate"/>
    </w:r>
    <w:r w:rsidR="006D45D6">
      <w:rPr>
        <w:rStyle w:val="Numrodepage"/>
        <w:rFonts w:cs="Arial"/>
        <w:noProof/>
      </w:rPr>
      <w:t>1</w:t>
    </w:r>
    <w:r w:rsidR="00716F10" w:rsidRPr="00884FFA">
      <w:rPr>
        <w:rStyle w:val="Numrodepage"/>
        <w:rFonts w:cs="Arial"/>
      </w:rPr>
      <w:fldChar w:fldCharType="end"/>
    </w:r>
    <w:r w:rsidRPr="00884FFA">
      <w:rPr>
        <w:rStyle w:val="Numrodepage"/>
        <w:rFonts w:cs="Arial"/>
      </w:rPr>
      <w:tab/>
    </w:r>
  </w:p>
  <w:p w:rsidR="00C2657C" w:rsidRDefault="00C2657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19A" w:rsidRDefault="00E9119A" w:rsidP="00A42457">
      <w:pPr>
        <w:pStyle w:val="01SOMMTitre"/>
      </w:pPr>
      <w:r>
        <w:separator/>
      </w:r>
    </w:p>
  </w:footnote>
  <w:footnote w:type="continuationSeparator" w:id="0">
    <w:p w:rsidR="00E9119A" w:rsidRDefault="00E9119A" w:rsidP="00A42457">
      <w:pPr>
        <w:pStyle w:val="01SOMMTitr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57C" w:rsidRDefault="001C0A65" w:rsidP="00401ADD">
    <w:pPr>
      <w:ind w:left="-993"/>
    </w:pPr>
    <w:r>
      <w:rPr>
        <w:noProof/>
      </w:rPr>
      <w:drawing>
        <wp:inline distT="0" distB="0" distL="0" distR="0">
          <wp:extent cx="7010400" cy="1343025"/>
          <wp:effectExtent l="0" t="0" r="0" b="9525"/>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10400" cy="1343025"/>
                  </a:xfrm>
                  <a:prstGeom prst="rect">
                    <a:avLst/>
                  </a:prstGeom>
                  <a:noFill/>
                  <a:ln>
                    <a:noFill/>
                  </a:ln>
                </pic:spPr>
              </pic:pic>
            </a:graphicData>
          </a:graphic>
        </wp:inline>
      </w:drawing>
    </w:r>
  </w:p>
  <w:p w:rsidR="00C2657C" w:rsidRDefault="00C2657C" w:rsidP="002F1F42"/>
  <w:p w:rsidR="00C2657C" w:rsidRDefault="00C2657C" w:rsidP="002F1F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0pt;height:30pt" o:bullet="t">
        <v:imagedata r:id="rId1" o:title=""/>
      </v:shape>
    </w:pict>
  </w:numPicBullet>
  <w:numPicBullet w:numPicBulletId="1">
    <w:pict>
      <v:shape id="_x0000_i1036" type="#_x0000_t75" style="width:6pt;height:6pt" o:bullet="t">
        <v:imagedata r:id="rId2" o:title=""/>
      </v:shape>
    </w:pict>
  </w:numPicBullet>
  <w:numPicBullet w:numPicBulletId="2">
    <w:pict>
      <v:shape id="_x0000_i1037" type="#_x0000_t75" style="width:9pt;height:8.25pt" o:bullet="t">
        <v:imagedata r:id="rId3" o:title=""/>
      </v:shape>
    </w:pict>
  </w:numPicBullet>
  <w:numPicBullet w:numPicBulletId="3">
    <w:pict>
      <v:shape id="_x0000_i1038" type="#_x0000_t75" style="width:13.5pt;height:28.5pt" o:bullet="t">
        <v:imagedata r:id="rId4" o:title=""/>
      </v:shape>
    </w:pict>
  </w:numPicBullet>
  <w:numPicBullet w:numPicBulletId="4">
    <w:pict>
      <v:shape id="_x0000_i1039" type="#_x0000_t75" style="width:13.5pt;height:28.5pt" o:bullet="t">
        <v:imagedata r:id="rId5" o:title=""/>
      </v:shape>
    </w:pict>
  </w:numPicBullet>
  <w:numPicBullet w:numPicBulletId="5">
    <w:pict>
      <v:shape id="_x0000_i1040" type="#_x0000_t75" style="width:28.5pt;height:24pt" o:bullet="t">
        <v:imagedata r:id="rId6" o:title=""/>
      </v:shape>
    </w:pict>
  </w:numPicBullet>
  <w:numPicBullet w:numPicBulletId="6">
    <w:pict>
      <v:shape id="_x0000_i1041" type="#_x0000_t75" style="width:24.75pt;height:18pt" o:bullet="t">
        <v:imagedata r:id="rId7" o:title=""/>
      </v:shape>
    </w:pict>
  </w:numPicBullet>
  <w:numPicBullet w:numPicBulletId="7">
    <w:pict>
      <v:shape id="_x0000_i1042" type="#_x0000_t75" style="width:45pt;height:45pt" o:bullet="t">
        <v:imagedata r:id="rId8" o:title=""/>
      </v:shape>
    </w:pict>
  </w:numPicBullet>
  <w:numPicBullet w:numPicBulletId="8">
    <w:pict>
      <v:shape id="_x0000_i1043" type="#_x0000_t75" style="width:4.5pt;height:9.7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93C68EA2"/>
    <w:lvl w:ilvl="0">
      <w:start w:val="1"/>
      <w:numFmt w:val="bullet"/>
      <w:pStyle w:val="2CHAPSous-TitreN"/>
      <w:lvlText w:val=""/>
      <w:lvlJc w:val="left"/>
      <w:pPr>
        <w:tabs>
          <w:tab w:val="num" w:pos="926"/>
        </w:tabs>
        <w:ind w:left="926" w:hanging="360"/>
      </w:pPr>
      <w:rPr>
        <w:rFonts w:ascii="Symbol" w:hAnsi="Symbol" w:hint="default"/>
      </w:rPr>
    </w:lvl>
  </w:abstractNum>
  <w:abstractNum w:abstractNumId="2">
    <w:nsid w:val="FFFFFF88"/>
    <w:multiLevelType w:val="singleLevel"/>
    <w:tmpl w:val="4A3E8734"/>
    <w:lvl w:ilvl="0">
      <w:start w:val="1"/>
      <w:numFmt w:val="decimal"/>
      <w:pStyle w:val="Listepuces"/>
      <w:lvlText w:val="%1."/>
      <w:lvlJc w:val="left"/>
      <w:pPr>
        <w:tabs>
          <w:tab w:val="num" w:pos="360"/>
        </w:tabs>
        <w:ind w:left="360" w:hanging="360"/>
      </w:pPr>
      <w:rPr>
        <w:rFonts w:cs="Times New Roman"/>
      </w:rPr>
    </w:lvl>
  </w:abstractNum>
  <w:abstractNum w:abstractNumId="3">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4">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5">
    <w:nsid w:val="0DAC2C29"/>
    <w:multiLevelType w:val="hybridMultilevel"/>
    <w:tmpl w:val="96887DA8"/>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7">
    <w:nsid w:val="1E555118"/>
    <w:multiLevelType w:val="hybridMultilevel"/>
    <w:tmpl w:val="88BAD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8">
    <w:nsid w:val="1EC528E6"/>
    <w:multiLevelType w:val="hybridMultilevel"/>
    <w:tmpl w:val="849CE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2">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3">
    <w:nsid w:val="2A194871"/>
    <w:multiLevelType w:val="hybridMultilevel"/>
    <w:tmpl w:val="CE4CF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6">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8">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9">
    <w:nsid w:val="382816F9"/>
    <w:multiLevelType w:val="hybridMultilevel"/>
    <w:tmpl w:val="1548EF80"/>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0">
    <w:nsid w:val="3C037E55"/>
    <w:multiLevelType w:val="hybridMultilevel"/>
    <w:tmpl w:val="CE482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2">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6">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56792BE2"/>
    <w:multiLevelType w:val="hybridMultilevel"/>
    <w:tmpl w:val="561E3E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6EF5697"/>
    <w:multiLevelType w:val="hybridMultilevel"/>
    <w:tmpl w:val="1F28A8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9">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1">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2">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3">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4">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35">
    <w:nsid w:val="7E9D15A1"/>
    <w:multiLevelType w:val="hybridMultilevel"/>
    <w:tmpl w:val="D0B2E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33"/>
  </w:num>
  <w:num w:numId="5">
    <w:abstractNumId w:val="32"/>
  </w:num>
  <w:num w:numId="6">
    <w:abstractNumId w:val="29"/>
  </w:num>
  <w:num w:numId="7">
    <w:abstractNumId w:val="18"/>
  </w:num>
  <w:num w:numId="8">
    <w:abstractNumId w:val="23"/>
  </w:num>
  <w:num w:numId="9">
    <w:abstractNumId w:val="6"/>
  </w:num>
  <w:num w:numId="10">
    <w:abstractNumId w:val="26"/>
  </w:num>
  <w:num w:numId="11">
    <w:abstractNumId w:val="16"/>
  </w:num>
  <w:num w:numId="12">
    <w:abstractNumId w:val="22"/>
  </w:num>
  <w:num w:numId="13">
    <w:abstractNumId w:val="34"/>
  </w:num>
  <w:num w:numId="14">
    <w:abstractNumId w:val="12"/>
  </w:num>
  <w:num w:numId="15">
    <w:abstractNumId w:val="0"/>
  </w:num>
  <w:num w:numId="16">
    <w:abstractNumId w:val="10"/>
  </w:num>
  <w:num w:numId="17">
    <w:abstractNumId w:val="31"/>
  </w:num>
  <w:num w:numId="18">
    <w:abstractNumId w:val="14"/>
  </w:num>
  <w:num w:numId="19">
    <w:abstractNumId w:val="15"/>
  </w:num>
  <w:num w:numId="20">
    <w:abstractNumId w:val="3"/>
  </w:num>
  <w:num w:numId="21">
    <w:abstractNumId w:val="4"/>
  </w:num>
  <w:num w:numId="22">
    <w:abstractNumId w:val="17"/>
  </w:num>
  <w:num w:numId="23">
    <w:abstractNumId w:val="30"/>
  </w:num>
  <w:num w:numId="24">
    <w:abstractNumId w:val="11"/>
  </w:num>
  <w:num w:numId="25">
    <w:abstractNumId w:val="9"/>
  </w:num>
  <w:num w:numId="26">
    <w:abstractNumId w:val="25"/>
    <w:lvlOverride w:ilvl="0">
      <w:startOverride w:val="1"/>
    </w:lvlOverride>
  </w:num>
  <w:num w:numId="27">
    <w:abstractNumId w:val="21"/>
  </w:num>
  <w:num w:numId="28">
    <w:abstractNumId w:val="24"/>
  </w:num>
  <w:num w:numId="29">
    <w:abstractNumId w:val="13"/>
  </w:num>
  <w:num w:numId="30">
    <w:abstractNumId w:val="20"/>
  </w:num>
  <w:num w:numId="31">
    <w:abstractNumId w:val="28"/>
  </w:num>
  <w:num w:numId="32">
    <w:abstractNumId w:val="19"/>
  </w:num>
  <w:num w:numId="33">
    <w:abstractNumId w:val="27"/>
  </w:num>
  <w:num w:numId="34">
    <w:abstractNumId w:val="7"/>
  </w:num>
  <w:num w:numId="35">
    <w:abstractNumId w:val="5"/>
  </w:num>
  <w:num w:numId="36">
    <w:abstractNumId w:val="35"/>
  </w:num>
  <w:num w:numId="37">
    <w:abstractNumId w:val="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2531DB"/>
    <w:rsid w:val="000007E4"/>
    <w:rsid w:val="00014639"/>
    <w:rsid w:val="00015004"/>
    <w:rsid w:val="00025C35"/>
    <w:rsid w:val="00026108"/>
    <w:rsid w:val="00032404"/>
    <w:rsid w:val="00032F4F"/>
    <w:rsid w:val="0004077A"/>
    <w:rsid w:val="000420D5"/>
    <w:rsid w:val="00043036"/>
    <w:rsid w:val="0005150F"/>
    <w:rsid w:val="00057EB9"/>
    <w:rsid w:val="00070832"/>
    <w:rsid w:val="000947AC"/>
    <w:rsid w:val="0009517C"/>
    <w:rsid w:val="000B6B34"/>
    <w:rsid w:val="000B6C13"/>
    <w:rsid w:val="000B7460"/>
    <w:rsid w:val="000B79AA"/>
    <w:rsid w:val="000C2068"/>
    <w:rsid w:val="000C60C4"/>
    <w:rsid w:val="000D34A5"/>
    <w:rsid w:val="000E0B3B"/>
    <w:rsid w:val="000F6A78"/>
    <w:rsid w:val="000F796D"/>
    <w:rsid w:val="00106BA1"/>
    <w:rsid w:val="001075FE"/>
    <w:rsid w:val="00115F1A"/>
    <w:rsid w:val="00116720"/>
    <w:rsid w:val="00120055"/>
    <w:rsid w:val="00131086"/>
    <w:rsid w:val="001346DF"/>
    <w:rsid w:val="00141F61"/>
    <w:rsid w:val="00143A9B"/>
    <w:rsid w:val="00145ED7"/>
    <w:rsid w:val="00165479"/>
    <w:rsid w:val="00172BAF"/>
    <w:rsid w:val="00182358"/>
    <w:rsid w:val="00183E96"/>
    <w:rsid w:val="0018414C"/>
    <w:rsid w:val="001C0A65"/>
    <w:rsid w:val="001C25CD"/>
    <w:rsid w:val="001C32DA"/>
    <w:rsid w:val="001C33C0"/>
    <w:rsid w:val="001D0912"/>
    <w:rsid w:val="001D65E6"/>
    <w:rsid w:val="001F064A"/>
    <w:rsid w:val="00231CF2"/>
    <w:rsid w:val="00241E9E"/>
    <w:rsid w:val="0024462B"/>
    <w:rsid w:val="002502FF"/>
    <w:rsid w:val="002531DB"/>
    <w:rsid w:val="00253A6F"/>
    <w:rsid w:val="002613EA"/>
    <w:rsid w:val="00262797"/>
    <w:rsid w:val="00274A8B"/>
    <w:rsid w:val="00275EE8"/>
    <w:rsid w:val="00284CE5"/>
    <w:rsid w:val="002878E1"/>
    <w:rsid w:val="00295304"/>
    <w:rsid w:val="00295EC1"/>
    <w:rsid w:val="002A3462"/>
    <w:rsid w:val="002A39EA"/>
    <w:rsid w:val="002A4057"/>
    <w:rsid w:val="002A494D"/>
    <w:rsid w:val="002B2A33"/>
    <w:rsid w:val="002C0F68"/>
    <w:rsid w:val="002D3083"/>
    <w:rsid w:val="002D785E"/>
    <w:rsid w:val="002F1F42"/>
    <w:rsid w:val="002F28D4"/>
    <w:rsid w:val="002F4198"/>
    <w:rsid w:val="00300C55"/>
    <w:rsid w:val="0031024B"/>
    <w:rsid w:val="00310837"/>
    <w:rsid w:val="003141E6"/>
    <w:rsid w:val="003251A9"/>
    <w:rsid w:val="00325EDD"/>
    <w:rsid w:val="00330596"/>
    <w:rsid w:val="0034355A"/>
    <w:rsid w:val="003473C4"/>
    <w:rsid w:val="00350708"/>
    <w:rsid w:val="0035245E"/>
    <w:rsid w:val="00360936"/>
    <w:rsid w:val="00367A46"/>
    <w:rsid w:val="00383C08"/>
    <w:rsid w:val="00387C0E"/>
    <w:rsid w:val="003946E0"/>
    <w:rsid w:val="003977F9"/>
    <w:rsid w:val="00397918"/>
    <w:rsid w:val="003A2A99"/>
    <w:rsid w:val="003A3D87"/>
    <w:rsid w:val="003A5868"/>
    <w:rsid w:val="003A7023"/>
    <w:rsid w:val="003B0E71"/>
    <w:rsid w:val="003B4CD3"/>
    <w:rsid w:val="003B6306"/>
    <w:rsid w:val="003C1335"/>
    <w:rsid w:val="003C2F36"/>
    <w:rsid w:val="003C4BAD"/>
    <w:rsid w:val="003C52A0"/>
    <w:rsid w:val="003C60D4"/>
    <w:rsid w:val="003C6AAA"/>
    <w:rsid w:val="003D2A10"/>
    <w:rsid w:val="003D51E6"/>
    <w:rsid w:val="003E30DA"/>
    <w:rsid w:val="003E74DE"/>
    <w:rsid w:val="003F5681"/>
    <w:rsid w:val="003F7F4C"/>
    <w:rsid w:val="00401ADD"/>
    <w:rsid w:val="004021D7"/>
    <w:rsid w:val="00405EED"/>
    <w:rsid w:val="004072DB"/>
    <w:rsid w:val="00414593"/>
    <w:rsid w:val="004177CB"/>
    <w:rsid w:val="00421847"/>
    <w:rsid w:val="0042366A"/>
    <w:rsid w:val="00423D0D"/>
    <w:rsid w:val="00424557"/>
    <w:rsid w:val="00431705"/>
    <w:rsid w:val="004328D7"/>
    <w:rsid w:val="004361AB"/>
    <w:rsid w:val="00442C4C"/>
    <w:rsid w:val="00442E84"/>
    <w:rsid w:val="00452E05"/>
    <w:rsid w:val="00461BCC"/>
    <w:rsid w:val="004620D1"/>
    <w:rsid w:val="00470476"/>
    <w:rsid w:val="004754DB"/>
    <w:rsid w:val="00480601"/>
    <w:rsid w:val="00481B7A"/>
    <w:rsid w:val="004838AC"/>
    <w:rsid w:val="004920B4"/>
    <w:rsid w:val="00494CE5"/>
    <w:rsid w:val="00495F10"/>
    <w:rsid w:val="004A3548"/>
    <w:rsid w:val="004A4589"/>
    <w:rsid w:val="004A5CD8"/>
    <w:rsid w:val="004B2AE8"/>
    <w:rsid w:val="004C24A6"/>
    <w:rsid w:val="004C2AEC"/>
    <w:rsid w:val="004D1CC0"/>
    <w:rsid w:val="004D1F41"/>
    <w:rsid w:val="004D359F"/>
    <w:rsid w:val="004E0DD0"/>
    <w:rsid w:val="004E321F"/>
    <w:rsid w:val="004E53E7"/>
    <w:rsid w:val="004F3795"/>
    <w:rsid w:val="004F426C"/>
    <w:rsid w:val="004F49DB"/>
    <w:rsid w:val="004F5663"/>
    <w:rsid w:val="0050573D"/>
    <w:rsid w:val="00507F44"/>
    <w:rsid w:val="005155C4"/>
    <w:rsid w:val="00517B16"/>
    <w:rsid w:val="005229C3"/>
    <w:rsid w:val="00525A7E"/>
    <w:rsid w:val="00526D6D"/>
    <w:rsid w:val="005313D8"/>
    <w:rsid w:val="00540953"/>
    <w:rsid w:val="0054423E"/>
    <w:rsid w:val="005479D3"/>
    <w:rsid w:val="005548EC"/>
    <w:rsid w:val="005657B1"/>
    <w:rsid w:val="005854DD"/>
    <w:rsid w:val="0058658E"/>
    <w:rsid w:val="005925C0"/>
    <w:rsid w:val="00597F1D"/>
    <w:rsid w:val="005A4796"/>
    <w:rsid w:val="005A60A7"/>
    <w:rsid w:val="005C1CBF"/>
    <w:rsid w:val="005E2361"/>
    <w:rsid w:val="005E34B9"/>
    <w:rsid w:val="005F4971"/>
    <w:rsid w:val="005F75B9"/>
    <w:rsid w:val="00634C8C"/>
    <w:rsid w:val="00667D0E"/>
    <w:rsid w:val="00672B14"/>
    <w:rsid w:val="006A7B68"/>
    <w:rsid w:val="006B0F72"/>
    <w:rsid w:val="006B1735"/>
    <w:rsid w:val="006B6944"/>
    <w:rsid w:val="006C517B"/>
    <w:rsid w:val="006C53EC"/>
    <w:rsid w:val="006D45D6"/>
    <w:rsid w:val="006D5265"/>
    <w:rsid w:val="006D5F6F"/>
    <w:rsid w:val="006F0817"/>
    <w:rsid w:val="006F1DC2"/>
    <w:rsid w:val="006F5941"/>
    <w:rsid w:val="007002EE"/>
    <w:rsid w:val="007005E0"/>
    <w:rsid w:val="007021A8"/>
    <w:rsid w:val="007113EE"/>
    <w:rsid w:val="00716F10"/>
    <w:rsid w:val="00726F40"/>
    <w:rsid w:val="00735FCA"/>
    <w:rsid w:val="00740C41"/>
    <w:rsid w:val="00741444"/>
    <w:rsid w:val="00744838"/>
    <w:rsid w:val="00744ABC"/>
    <w:rsid w:val="007455D8"/>
    <w:rsid w:val="00752C24"/>
    <w:rsid w:val="00752E0F"/>
    <w:rsid w:val="007823AE"/>
    <w:rsid w:val="007839CF"/>
    <w:rsid w:val="00783EF0"/>
    <w:rsid w:val="00785528"/>
    <w:rsid w:val="007903AC"/>
    <w:rsid w:val="007A2E35"/>
    <w:rsid w:val="007B0A62"/>
    <w:rsid w:val="007B1769"/>
    <w:rsid w:val="007B252B"/>
    <w:rsid w:val="007B4555"/>
    <w:rsid w:val="007B4BE5"/>
    <w:rsid w:val="007C2CEE"/>
    <w:rsid w:val="007C368A"/>
    <w:rsid w:val="007C3840"/>
    <w:rsid w:val="007E036D"/>
    <w:rsid w:val="007E5CF0"/>
    <w:rsid w:val="007F0AB5"/>
    <w:rsid w:val="007F5094"/>
    <w:rsid w:val="007F7820"/>
    <w:rsid w:val="00810BF4"/>
    <w:rsid w:val="00812323"/>
    <w:rsid w:val="00812C52"/>
    <w:rsid w:val="00813531"/>
    <w:rsid w:val="0081415C"/>
    <w:rsid w:val="00824876"/>
    <w:rsid w:val="008266B3"/>
    <w:rsid w:val="00831781"/>
    <w:rsid w:val="0084026C"/>
    <w:rsid w:val="008422A1"/>
    <w:rsid w:val="00854011"/>
    <w:rsid w:val="00861FF1"/>
    <w:rsid w:val="00872414"/>
    <w:rsid w:val="00883D71"/>
    <w:rsid w:val="0089523C"/>
    <w:rsid w:val="008952DA"/>
    <w:rsid w:val="008A5FC0"/>
    <w:rsid w:val="008A7520"/>
    <w:rsid w:val="008A759C"/>
    <w:rsid w:val="008B4463"/>
    <w:rsid w:val="008B6F95"/>
    <w:rsid w:val="008B7B3A"/>
    <w:rsid w:val="008C5AAA"/>
    <w:rsid w:val="008D3DFB"/>
    <w:rsid w:val="008D70C6"/>
    <w:rsid w:val="008E3C22"/>
    <w:rsid w:val="008F4049"/>
    <w:rsid w:val="008F52A3"/>
    <w:rsid w:val="009135E4"/>
    <w:rsid w:val="00917283"/>
    <w:rsid w:val="00923D88"/>
    <w:rsid w:val="00950664"/>
    <w:rsid w:val="00955267"/>
    <w:rsid w:val="009608A5"/>
    <w:rsid w:val="00960C9C"/>
    <w:rsid w:val="009611E5"/>
    <w:rsid w:val="00964222"/>
    <w:rsid w:val="00964F9D"/>
    <w:rsid w:val="009857F4"/>
    <w:rsid w:val="00990292"/>
    <w:rsid w:val="009A323F"/>
    <w:rsid w:val="009A3765"/>
    <w:rsid w:val="009B1DBB"/>
    <w:rsid w:val="009B20CC"/>
    <w:rsid w:val="009B2FF3"/>
    <w:rsid w:val="009C6308"/>
    <w:rsid w:val="009D4482"/>
    <w:rsid w:val="009E0E1C"/>
    <w:rsid w:val="009E2BFD"/>
    <w:rsid w:val="009F0320"/>
    <w:rsid w:val="00A127DF"/>
    <w:rsid w:val="00A14E43"/>
    <w:rsid w:val="00A15C99"/>
    <w:rsid w:val="00A16D57"/>
    <w:rsid w:val="00A2092D"/>
    <w:rsid w:val="00A209D7"/>
    <w:rsid w:val="00A27A0E"/>
    <w:rsid w:val="00A33792"/>
    <w:rsid w:val="00A42457"/>
    <w:rsid w:val="00A4329E"/>
    <w:rsid w:val="00A4509C"/>
    <w:rsid w:val="00A5565B"/>
    <w:rsid w:val="00A930EE"/>
    <w:rsid w:val="00A9334C"/>
    <w:rsid w:val="00AA419E"/>
    <w:rsid w:val="00AA6D0F"/>
    <w:rsid w:val="00AC22ED"/>
    <w:rsid w:val="00AC338C"/>
    <w:rsid w:val="00AC36B2"/>
    <w:rsid w:val="00AE600F"/>
    <w:rsid w:val="00B053F5"/>
    <w:rsid w:val="00B063FC"/>
    <w:rsid w:val="00B0717F"/>
    <w:rsid w:val="00B1325B"/>
    <w:rsid w:val="00B15E10"/>
    <w:rsid w:val="00B2291D"/>
    <w:rsid w:val="00B37182"/>
    <w:rsid w:val="00B53166"/>
    <w:rsid w:val="00B555F6"/>
    <w:rsid w:val="00B6170C"/>
    <w:rsid w:val="00B61BA2"/>
    <w:rsid w:val="00B67D96"/>
    <w:rsid w:val="00B8056E"/>
    <w:rsid w:val="00B83D3B"/>
    <w:rsid w:val="00B95B4D"/>
    <w:rsid w:val="00B96AD7"/>
    <w:rsid w:val="00BA332E"/>
    <w:rsid w:val="00BB4B97"/>
    <w:rsid w:val="00BC3E8E"/>
    <w:rsid w:val="00BD596A"/>
    <w:rsid w:val="00BD677F"/>
    <w:rsid w:val="00BE3E55"/>
    <w:rsid w:val="00BF309D"/>
    <w:rsid w:val="00BF5B29"/>
    <w:rsid w:val="00C13573"/>
    <w:rsid w:val="00C17106"/>
    <w:rsid w:val="00C20AFD"/>
    <w:rsid w:val="00C21E7E"/>
    <w:rsid w:val="00C2657C"/>
    <w:rsid w:val="00C3514B"/>
    <w:rsid w:val="00C43E22"/>
    <w:rsid w:val="00C4477F"/>
    <w:rsid w:val="00C51461"/>
    <w:rsid w:val="00C611C2"/>
    <w:rsid w:val="00C6598C"/>
    <w:rsid w:val="00C76771"/>
    <w:rsid w:val="00C82F02"/>
    <w:rsid w:val="00C95EB0"/>
    <w:rsid w:val="00C9706E"/>
    <w:rsid w:val="00CA4764"/>
    <w:rsid w:val="00CA5039"/>
    <w:rsid w:val="00CB787A"/>
    <w:rsid w:val="00CC10EA"/>
    <w:rsid w:val="00CC33B5"/>
    <w:rsid w:val="00CC71EA"/>
    <w:rsid w:val="00CD6E60"/>
    <w:rsid w:val="00CE10FA"/>
    <w:rsid w:val="00CE11DA"/>
    <w:rsid w:val="00CF7524"/>
    <w:rsid w:val="00CF7DF2"/>
    <w:rsid w:val="00D02F1D"/>
    <w:rsid w:val="00D03036"/>
    <w:rsid w:val="00D063F2"/>
    <w:rsid w:val="00D14F9D"/>
    <w:rsid w:val="00D25611"/>
    <w:rsid w:val="00D32C57"/>
    <w:rsid w:val="00D33238"/>
    <w:rsid w:val="00D3772D"/>
    <w:rsid w:val="00D423AE"/>
    <w:rsid w:val="00D43A12"/>
    <w:rsid w:val="00D43B76"/>
    <w:rsid w:val="00D52216"/>
    <w:rsid w:val="00D54CAD"/>
    <w:rsid w:val="00D868A9"/>
    <w:rsid w:val="00D92829"/>
    <w:rsid w:val="00DA212B"/>
    <w:rsid w:val="00DC23FC"/>
    <w:rsid w:val="00DC29BE"/>
    <w:rsid w:val="00DC3F7C"/>
    <w:rsid w:val="00DC702D"/>
    <w:rsid w:val="00DE4709"/>
    <w:rsid w:val="00DE688F"/>
    <w:rsid w:val="00DF11FC"/>
    <w:rsid w:val="00DF5EB4"/>
    <w:rsid w:val="00E03A94"/>
    <w:rsid w:val="00E052B1"/>
    <w:rsid w:val="00E20CBA"/>
    <w:rsid w:val="00E23EF6"/>
    <w:rsid w:val="00E44925"/>
    <w:rsid w:val="00E64029"/>
    <w:rsid w:val="00E731F4"/>
    <w:rsid w:val="00E8045D"/>
    <w:rsid w:val="00E900CF"/>
    <w:rsid w:val="00E9119A"/>
    <w:rsid w:val="00E9514D"/>
    <w:rsid w:val="00E9601B"/>
    <w:rsid w:val="00EA0FA7"/>
    <w:rsid w:val="00EA117C"/>
    <w:rsid w:val="00EA2916"/>
    <w:rsid w:val="00EC6CD5"/>
    <w:rsid w:val="00EE51AA"/>
    <w:rsid w:val="00F10DF3"/>
    <w:rsid w:val="00F237BE"/>
    <w:rsid w:val="00F4778D"/>
    <w:rsid w:val="00F54317"/>
    <w:rsid w:val="00F63631"/>
    <w:rsid w:val="00F673BC"/>
    <w:rsid w:val="00F727F6"/>
    <w:rsid w:val="00F817F5"/>
    <w:rsid w:val="00F832D6"/>
    <w:rsid w:val="00F87A45"/>
    <w:rsid w:val="00F9285F"/>
    <w:rsid w:val="00FA2975"/>
    <w:rsid w:val="00FA57AC"/>
    <w:rsid w:val="00FB3CE7"/>
    <w:rsid w:val="00FB5321"/>
    <w:rsid w:val="00FC2DE4"/>
    <w:rsid w:val="00FC33C1"/>
    <w:rsid w:val="00FC3A57"/>
    <w:rsid w:val="00FC638B"/>
    <w:rsid w:val="00FD5432"/>
    <w:rsid w:val="00FE1CC2"/>
    <w:rsid w:val="00FF72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tabs>
        <w:tab w:val="num" w:pos="0"/>
        <w:tab w:val="num" w:pos="926"/>
      </w:tabs>
      <w:ind w:left="926" w:hanging="360"/>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sid w:val="0024462B"/>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4"/>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6"/>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9B20CC"/>
    <w:pPr>
      <w:numPr>
        <w:ilvl w:val="1"/>
        <w:numId w:val="4"/>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tabs>
        <w:tab w:val="num" w:pos="0"/>
        <w:tab w:val="num" w:pos="926"/>
      </w:tabs>
      <w:ind w:left="926" w:hanging="360"/>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4"/>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6"/>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9B20CC"/>
    <w:pPr>
      <w:numPr>
        <w:ilvl w:val="1"/>
        <w:numId w:val="4"/>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s>
</file>

<file path=word/webSettings.xml><?xml version="1.0" encoding="utf-8"?>
<w:webSettings xmlns:r="http://schemas.openxmlformats.org/officeDocument/2006/relationships" xmlns:w="http://schemas.openxmlformats.org/wordprocessingml/2006/main">
  <w:divs>
    <w:div w:id="2107068236">
      <w:marLeft w:val="0"/>
      <w:marRight w:val="0"/>
      <w:marTop w:val="0"/>
      <w:marBottom w:val="0"/>
      <w:divBdr>
        <w:top w:val="none" w:sz="0" w:space="0" w:color="auto"/>
        <w:left w:val="none" w:sz="0" w:space="0" w:color="auto"/>
        <w:bottom w:val="none" w:sz="0" w:space="0" w:color="auto"/>
        <w:right w:val="none" w:sz="0" w:space="0" w:color="auto"/>
      </w:divBdr>
      <w:divsChild>
        <w:div w:id="2107068234">
          <w:marLeft w:val="1166"/>
          <w:marRight w:val="0"/>
          <w:marTop w:val="43"/>
          <w:marBottom w:val="0"/>
          <w:divBdr>
            <w:top w:val="none" w:sz="0" w:space="0" w:color="auto"/>
            <w:left w:val="none" w:sz="0" w:space="0" w:color="auto"/>
            <w:bottom w:val="none" w:sz="0" w:space="0" w:color="auto"/>
            <w:right w:val="none" w:sz="0" w:space="0" w:color="auto"/>
          </w:divBdr>
        </w:div>
        <w:div w:id="2107068238">
          <w:marLeft w:val="1166"/>
          <w:marRight w:val="0"/>
          <w:marTop w:val="43"/>
          <w:marBottom w:val="0"/>
          <w:divBdr>
            <w:top w:val="none" w:sz="0" w:space="0" w:color="auto"/>
            <w:left w:val="none" w:sz="0" w:space="0" w:color="auto"/>
            <w:bottom w:val="none" w:sz="0" w:space="0" w:color="auto"/>
            <w:right w:val="none" w:sz="0" w:space="0" w:color="auto"/>
          </w:divBdr>
        </w:div>
        <w:div w:id="2107068239">
          <w:marLeft w:val="547"/>
          <w:marRight w:val="0"/>
          <w:marTop w:val="48"/>
          <w:marBottom w:val="0"/>
          <w:divBdr>
            <w:top w:val="none" w:sz="0" w:space="0" w:color="auto"/>
            <w:left w:val="none" w:sz="0" w:space="0" w:color="auto"/>
            <w:bottom w:val="none" w:sz="0" w:space="0" w:color="auto"/>
            <w:right w:val="none" w:sz="0" w:space="0" w:color="auto"/>
          </w:divBdr>
        </w:div>
        <w:div w:id="2107068242">
          <w:marLeft w:val="547"/>
          <w:marRight w:val="0"/>
          <w:marTop w:val="48"/>
          <w:marBottom w:val="0"/>
          <w:divBdr>
            <w:top w:val="none" w:sz="0" w:space="0" w:color="auto"/>
            <w:left w:val="none" w:sz="0" w:space="0" w:color="auto"/>
            <w:bottom w:val="none" w:sz="0" w:space="0" w:color="auto"/>
            <w:right w:val="none" w:sz="0" w:space="0" w:color="auto"/>
          </w:divBdr>
        </w:div>
        <w:div w:id="2107068244">
          <w:marLeft w:val="547"/>
          <w:marRight w:val="0"/>
          <w:marTop w:val="48"/>
          <w:marBottom w:val="0"/>
          <w:divBdr>
            <w:top w:val="none" w:sz="0" w:space="0" w:color="auto"/>
            <w:left w:val="none" w:sz="0" w:space="0" w:color="auto"/>
            <w:bottom w:val="none" w:sz="0" w:space="0" w:color="auto"/>
            <w:right w:val="none" w:sz="0" w:space="0" w:color="auto"/>
          </w:divBdr>
        </w:div>
        <w:div w:id="2107068253">
          <w:marLeft w:val="1166"/>
          <w:marRight w:val="0"/>
          <w:marTop w:val="43"/>
          <w:marBottom w:val="0"/>
          <w:divBdr>
            <w:top w:val="none" w:sz="0" w:space="0" w:color="auto"/>
            <w:left w:val="none" w:sz="0" w:space="0" w:color="auto"/>
            <w:bottom w:val="none" w:sz="0" w:space="0" w:color="auto"/>
            <w:right w:val="none" w:sz="0" w:space="0" w:color="auto"/>
          </w:divBdr>
        </w:div>
        <w:div w:id="2107068255">
          <w:marLeft w:val="1166"/>
          <w:marRight w:val="0"/>
          <w:marTop w:val="43"/>
          <w:marBottom w:val="0"/>
          <w:divBdr>
            <w:top w:val="none" w:sz="0" w:space="0" w:color="auto"/>
            <w:left w:val="none" w:sz="0" w:space="0" w:color="auto"/>
            <w:bottom w:val="none" w:sz="0" w:space="0" w:color="auto"/>
            <w:right w:val="none" w:sz="0" w:space="0" w:color="auto"/>
          </w:divBdr>
        </w:div>
        <w:div w:id="2107068256">
          <w:marLeft w:val="547"/>
          <w:marRight w:val="0"/>
          <w:marTop w:val="48"/>
          <w:marBottom w:val="0"/>
          <w:divBdr>
            <w:top w:val="none" w:sz="0" w:space="0" w:color="auto"/>
            <w:left w:val="none" w:sz="0" w:space="0" w:color="auto"/>
            <w:bottom w:val="none" w:sz="0" w:space="0" w:color="auto"/>
            <w:right w:val="none" w:sz="0" w:space="0" w:color="auto"/>
          </w:divBdr>
        </w:div>
      </w:divsChild>
    </w:div>
    <w:div w:id="2107068243">
      <w:marLeft w:val="0"/>
      <w:marRight w:val="0"/>
      <w:marTop w:val="0"/>
      <w:marBottom w:val="0"/>
      <w:divBdr>
        <w:top w:val="none" w:sz="0" w:space="0" w:color="auto"/>
        <w:left w:val="none" w:sz="0" w:space="0" w:color="auto"/>
        <w:bottom w:val="none" w:sz="0" w:space="0" w:color="auto"/>
        <w:right w:val="none" w:sz="0" w:space="0" w:color="auto"/>
      </w:divBdr>
    </w:div>
    <w:div w:id="2107068245">
      <w:marLeft w:val="0"/>
      <w:marRight w:val="0"/>
      <w:marTop w:val="0"/>
      <w:marBottom w:val="0"/>
      <w:divBdr>
        <w:top w:val="none" w:sz="0" w:space="0" w:color="auto"/>
        <w:left w:val="none" w:sz="0" w:space="0" w:color="auto"/>
        <w:bottom w:val="none" w:sz="0" w:space="0" w:color="auto"/>
        <w:right w:val="none" w:sz="0" w:space="0" w:color="auto"/>
      </w:divBdr>
    </w:div>
    <w:div w:id="2107068246">
      <w:marLeft w:val="0"/>
      <w:marRight w:val="0"/>
      <w:marTop w:val="0"/>
      <w:marBottom w:val="0"/>
      <w:divBdr>
        <w:top w:val="none" w:sz="0" w:space="0" w:color="auto"/>
        <w:left w:val="none" w:sz="0" w:space="0" w:color="auto"/>
        <w:bottom w:val="none" w:sz="0" w:space="0" w:color="auto"/>
        <w:right w:val="none" w:sz="0" w:space="0" w:color="auto"/>
      </w:divBdr>
    </w:div>
    <w:div w:id="2107068247">
      <w:marLeft w:val="0"/>
      <w:marRight w:val="0"/>
      <w:marTop w:val="0"/>
      <w:marBottom w:val="0"/>
      <w:divBdr>
        <w:top w:val="none" w:sz="0" w:space="0" w:color="auto"/>
        <w:left w:val="none" w:sz="0" w:space="0" w:color="auto"/>
        <w:bottom w:val="none" w:sz="0" w:space="0" w:color="auto"/>
        <w:right w:val="none" w:sz="0" w:space="0" w:color="auto"/>
      </w:divBdr>
    </w:div>
    <w:div w:id="2107068248">
      <w:marLeft w:val="0"/>
      <w:marRight w:val="0"/>
      <w:marTop w:val="0"/>
      <w:marBottom w:val="0"/>
      <w:divBdr>
        <w:top w:val="none" w:sz="0" w:space="0" w:color="auto"/>
        <w:left w:val="none" w:sz="0" w:space="0" w:color="auto"/>
        <w:bottom w:val="none" w:sz="0" w:space="0" w:color="auto"/>
        <w:right w:val="none" w:sz="0" w:space="0" w:color="auto"/>
      </w:divBdr>
    </w:div>
    <w:div w:id="2107068249">
      <w:marLeft w:val="0"/>
      <w:marRight w:val="0"/>
      <w:marTop w:val="0"/>
      <w:marBottom w:val="0"/>
      <w:divBdr>
        <w:top w:val="none" w:sz="0" w:space="0" w:color="auto"/>
        <w:left w:val="none" w:sz="0" w:space="0" w:color="auto"/>
        <w:bottom w:val="none" w:sz="0" w:space="0" w:color="auto"/>
        <w:right w:val="none" w:sz="0" w:space="0" w:color="auto"/>
      </w:divBdr>
    </w:div>
    <w:div w:id="2107068250">
      <w:marLeft w:val="0"/>
      <w:marRight w:val="0"/>
      <w:marTop w:val="0"/>
      <w:marBottom w:val="0"/>
      <w:divBdr>
        <w:top w:val="none" w:sz="0" w:space="0" w:color="auto"/>
        <w:left w:val="none" w:sz="0" w:space="0" w:color="auto"/>
        <w:bottom w:val="none" w:sz="0" w:space="0" w:color="auto"/>
        <w:right w:val="none" w:sz="0" w:space="0" w:color="auto"/>
      </w:divBdr>
    </w:div>
    <w:div w:id="2107068251">
      <w:marLeft w:val="0"/>
      <w:marRight w:val="0"/>
      <w:marTop w:val="0"/>
      <w:marBottom w:val="0"/>
      <w:divBdr>
        <w:top w:val="none" w:sz="0" w:space="0" w:color="auto"/>
        <w:left w:val="none" w:sz="0" w:space="0" w:color="auto"/>
        <w:bottom w:val="none" w:sz="0" w:space="0" w:color="auto"/>
        <w:right w:val="none" w:sz="0" w:space="0" w:color="auto"/>
      </w:divBdr>
    </w:div>
    <w:div w:id="2107068252">
      <w:marLeft w:val="0"/>
      <w:marRight w:val="0"/>
      <w:marTop w:val="0"/>
      <w:marBottom w:val="0"/>
      <w:divBdr>
        <w:top w:val="none" w:sz="0" w:space="0" w:color="auto"/>
        <w:left w:val="none" w:sz="0" w:space="0" w:color="auto"/>
        <w:bottom w:val="none" w:sz="0" w:space="0" w:color="auto"/>
        <w:right w:val="none" w:sz="0" w:space="0" w:color="auto"/>
      </w:divBdr>
      <w:divsChild>
        <w:div w:id="2107068235">
          <w:marLeft w:val="547"/>
          <w:marRight w:val="0"/>
          <w:marTop w:val="48"/>
          <w:marBottom w:val="0"/>
          <w:divBdr>
            <w:top w:val="none" w:sz="0" w:space="0" w:color="auto"/>
            <w:left w:val="none" w:sz="0" w:space="0" w:color="auto"/>
            <w:bottom w:val="none" w:sz="0" w:space="0" w:color="auto"/>
            <w:right w:val="none" w:sz="0" w:space="0" w:color="auto"/>
          </w:divBdr>
        </w:div>
        <w:div w:id="2107068237">
          <w:marLeft w:val="1166"/>
          <w:marRight w:val="0"/>
          <w:marTop w:val="43"/>
          <w:marBottom w:val="0"/>
          <w:divBdr>
            <w:top w:val="none" w:sz="0" w:space="0" w:color="auto"/>
            <w:left w:val="none" w:sz="0" w:space="0" w:color="auto"/>
            <w:bottom w:val="none" w:sz="0" w:space="0" w:color="auto"/>
            <w:right w:val="none" w:sz="0" w:space="0" w:color="auto"/>
          </w:divBdr>
        </w:div>
        <w:div w:id="2107068240">
          <w:marLeft w:val="1166"/>
          <w:marRight w:val="0"/>
          <w:marTop w:val="43"/>
          <w:marBottom w:val="0"/>
          <w:divBdr>
            <w:top w:val="none" w:sz="0" w:space="0" w:color="auto"/>
            <w:left w:val="none" w:sz="0" w:space="0" w:color="auto"/>
            <w:bottom w:val="none" w:sz="0" w:space="0" w:color="auto"/>
            <w:right w:val="none" w:sz="0" w:space="0" w:color="auto"/>
          </w:divBdr>
        </w:div>
        <w:div w:id="2107068241">
          <w:marLeft w:val="547"/>
          <w:marRight w:val="0"/>
          <w:marTop w:val="48"/>
          <w:marBottom w:val="0"/>
          <w:divBdr>
            <w:top w:val="none" w:sz="0" w:space="0" w:color="auto"/>
            <w:left w:val="none" w:sz="0" w:space="0" w:color="auto"/>
            <w:bottom w:val="none" w:sz="0" w:space="0" w:color="auto"/>
            <w:right w:val="none" w:sz="0" w:space="0" w:color="auto"/>
          </w:divBdr>
        </w:div>
        <w:div w:id="2107068254">
          <w:marLeft w:val="1166"/>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rcep.fr/fileadmin/reprise/dossiers/fibre/20120213-cefibre_schemas_glossaire_FttH.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13.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ocSource xmlns="9c97f8e9-86c7-4e99-9925-cc9540b321fe">Interne</DocSource>
    <Language xmlns="9c97f8e9-86c7-4e99-9925-cc9540b321fe">Français</Language>
    <DocType xmlns="9c97f8e9-86c7-4e99-9925-cc9540b321fe">Document interne</DocType>
    <DocState xmlns="9c97f8e9-86c7-4e99-9925-cc9540b321fe">Finalisé</DocState>
    <Author0 xmlns="9c97f8e9-86c7-4e99-9925-cc9540b321fe" xsi:nil="true"/>
    <Description0 xmlns="9c97f8e9-86c7-4e99-9925-cc9540b321fe" xsi:nil="true"/>
    <DocConf xmlns="9c97f8e9-86c7-4e99-9925-cc9540b321fe">Interne FT</DocCon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910ADB61686C45A75A7A744D7D5C8E0075FDA75D29AD3A488AD8B97083DD1BB6" ma:contentTypeVersion="4" ma:contentTypeDescription="Create a new document." ma:contentTypeScope="" ma:versionID="e727bd4d481e0567b36b7f4641a761b0">
  <xsd:schema xmlns:xsd="http://www.w3.org/2001/XMLSchema" xmlns:p="http://schemas.microsoft.com/office/2006/metadata/properties" xmlns:ns2="9c97f8e9-86c7-4e99-9925-cc9540b321fe" targetNamespace="http://schemas.microsoft.com/office/2006/metadata/properties" ma:root="true" ma:fieldsID="3c499d35921b9792b9d92436d1670138"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dms="http://schemas.microsoft.com/office/2006/documentManagement/types" targetNamespace="9c97f8e9-86c7-4e99-9925-cc9540b321fe" elementFormDefault="qualified">
    <xsd:import namespace="http://schemas.microsoft.com/office/2006/documentManagement/type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Espagnol"/>
          <xsd:enumeration value="Français"/>
          <xsd:enumeration value="Autre"/>
        </xsd:restriction>
      </xsd:simpleType>
    </xsd:element>
    <xsd:element name="DocType" ma:index="12" nillable="true" ma:displayName="Type de document" ma:default="Document intern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FT" ma:format="Dropdown" ma:internalName="DocConf">
      <xsd:simpleType>
        <xsd:restriction base="dms:Choice">
          <xsd:enumeration value="Interne FT"/>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0599A-DB46-4A13-ABE1-11CE1614B035}">
  <ds:schemaRefs>
    <ds:schemaRef ds:uri="http://schemas.microsoft.com/sharepoint/v3/contenttype/forms"/>
  </ds:schemaRefs>
</ds:datastoreItem>
</file>

<file path=customXml/itemProps2.xml><?xml version="1.0" encoding="utf-8"?>
<ds:datastoreItem xmlns:ds="http://schemas.openxmlformats.org/officeDocument/2006/customXml" ds:itemID="{32B46C40-B548-4652-A7D8-7A3FE42E347D}">
  <ds:schemaRefs>
    <ds:schemaRef ds:uri="http://schemas.microsoft.com/office/2006/metadata/properties"/>
    <ds:schemaRef ds:uri="9c97f8e9-86c7-4e99-9925-cc9540b321fe"/>
  </ds:schemaRefs>
</ds:datastoreItem>
</file>

<file path=customXml/itemProps3.xml><?xml version="1.0" encoding="utf-8"?>
<ds:datastoreItem xmlns:ds="http://schemas.openxmlformats.org/officeDocument/2006/customXml" ds:itemID="{1BAFD3AB-3CE2-4EC5-BF5A-6B02EC253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485D595-C38E-4F71-9361-00B74468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22</TotalTime>
  <Pages>12</Pages>
  <Words>2163</Words>
  <Characters>11902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14037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1.1</cp:keywords>
  <cp:lastModifiedBy>wsnc7283</cp:lastModifiedBy>
  <cp:revision>10</cp:revision>
  <cp:lastPrinted>2012-12-03T14:15:00Z</cp:lastPrinted>
  <dcterms:created xsi:type="dcterms:W3CDTF">2014-06-05T13:50:00Z</dcterms:created>
  <dcterms:modified xsi:type="dcterms:W3CDTF">2015-03-31T11:39:00Z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AdHocReviewCycleID">
    <vt:i4>-202956189</vt:i4>
  </property>
  <property fmtid="{D5CDD505-2E9C-101B-9397-08002B2CF9AE}" pid="4" name="_NewReviewCycle">
    <vt:lpwstr/>
  </property>
  <property fmtid="{D5CDD505-2E9C-101B-9397-08002B2CF9AE}" pid="5" name="_EmailSubject">
    <vt:lpwstr>CR GT interop SAV du 10/01/2014</vt:lpwstr>
  </property>
  <property fmtid="{D5CDD505-2E9C-101B-9397-08002B2CF9AE}" pid="6" name="_AuthorEmail">
    <vt:lpwstr>stephane.lyonnet@orange.com</vt:lpwstr>
  </property>
  <property fmtid="{D5CDD505-2E9C-101B-9397-08002B2CF9AE}" pid="7" name="_AuthorEmailDisplayName">
    <vt:lpwstr>LYONNET Stéphane OWF/DTHD</vt:lpwstr>
  </property>
  <property fmtid="{D5CDD505-2E9C-101B-9397-08002B2CF9AE}" pid="8" name="_ReviewingToolsShownOnce">
    <vt:lpwstr/>
  </property>
</Properties>
</file>